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94" w:rsidRPr="00485B38" w:rsidRDefault="00485B38" w:rsidP="00B645B7">
      <w:pPr>
        <w:pStyle w:val="Header"/>
        <w:tabs>
          <w:tab w:val="clear" w:pos="4320"/>
          <w:tab w:val="clear" w:pos="8640"/>
        </w:tabs>
        <w:jc w:val="center"/>
        <w:rPr>
          <w:rFonts w:ascii="Times New Roman" w:hAnsi="Times New Roman"/>
          <w:sz w:val="24"/>
          <w:szCs w:val="24"/>
          <w:lang w:val="af-ZA"/>
        </w:rPr>
      </w:pPr>
      <w:bookmarkStart w:id="0" w:name="_GoBack"/>
      <w:r w:rsidRPr="00485B38">
        <w:rPr>
          <w:rFonts w:ascii="Times New Roman" w:hAnsi="Times New Roman"/>
          <w:sz w:val="24"/>
          <w:szCs w:val="24"/>
          <w:lang w:val="af-ZA"/>
        </w:rPr>
        <w:t>Rīgā</w:t>
      </w:r>
    </w:p>
    <w:p w:rsidR="00BF1536" w:rsidRPr="00485B38" w:rsidRDefault="00485B38" w:rsidP="00223F4C">
      <w:pPr>
        <w:pStyle w:val="Header"/>
        <w:tabs>
          <w:tab w:val="left" w:pos="720"/>
        </w:tabs>
        <w:spacing w:before="200"/>
        <w:rPr>
          <w:rFonts w:ascii="Times New Roman" w:hAnsi="Times New Roman"/>
          <w:sz w:val="24"/>
          <w:szCs w:val="24"/>
          <w:lang w:val="af-ZA"/>
        </w:rPr>
      </w:pPr>
      <w:r w:rsidRPr="00485B38">
        <w:rPr>
          <w:rFonts w:ascii="Times New Roman" w:hAnsi="Times New Roman"/>
          <w:noProof/>
          <w:sz w:val="24"/>
          <w:szCs w:val="24"/>
          <w:lang w:val="af-ZA"/>
        </w:rPr>
        <w:t>13.06.2024</w:t>
      </w:r>
      <w:r w:rsidR="00223F4C" w:rsidRPr="00485B38">
        <w:rPr>
          <w:rFonts w:ascii="Times New Roman" w:hAnsi="Times New Roman"/>
          <w:sz w:val="24"/>
          <w:szCs w:val="24"/>
          <w:lang w:val="af-ZA"/>
        </w:rPr>
        <w:tab/>
      </w:r>
    </w:p>
    <w:p w:rsidR="00842C4F" w:rsidRPr="00485B38" w:rsidRDefault="00485B38" w:rsidP="00B55C78">
      <w:pPr>
        <w:pStyle w:val="Header"/>
        <w:tabs>
          <w:tab w:val="clear" w:pos="4320"/>
          <w:tab w:val="clear" w:pos="8640"/>
        </w:tabs>
        <w:spacing w:before="200"/>
        <w:ind w:left="2880" w:firstLine="720"/>
        <w:rPr>
          <w:rFonts w:ascii="Times New Roman" w:hAnsi="Times New Roman"/>
          <w:b/>
          <w:bCs/>
          <w:sz w:val="28"/>
          <w:szCs w:val="28"/>
          <w:lang w:val="af-ZA"/>
        </w:rPr>
      </w:pPr>
      <w:r w:rsidRPr="00485B38">
        <w:rPr>
          <w:rFonts w:ascii="Times New Roman" w:hAnsi="Times New Roman"/>
          <w:b/>
          <w:bCs/>
          <w:sz w:val="28"/>
          <w:szCs w:val="28"/>
          <w:lang w:val="af-ZA"/>
        </w:rPr>
        <w:t xml:space="preserve">Lēmums </w:t>
      </w:r>
      <w:r w:rsidR="00BF0050" w:rsidRPr="00485B38">
        <w:rPr>
          <w:rFonts w:ascii="Times New Roman" w:hAnsi="Times New Roman"/>
          <w:b/>
          <w:bCs/>
          <w:sz w:val="28"/>
          <w:szCs w:val="28"/>
          <w:lang w:val="af-ZA"/>
        </w:rPr>
        <w:t>Nr.</w:t>
      </w:r>
      <w:r w:rsidR="004F26E0" w:rsidRPr="00485B38">
        <w:rPr>
          <w:rFonts w:ascii="Times New Roman" w:hAnsi="Times New Roman"/>
          <w:b/>
          <w:bCs/>
          <w:sz w:val="28"/>
          <w:szCs w:val="28"/>
          <w:lang w:val="af-ZA"/>
        </w:rPr>
        <w:t xml:space="preserve"> </w:t>
      </w:r>
      <w:r w:rsidR="00223F4C" w:rsidRPr="00485B38">
        <w:rPr>
          <w:rFonts w:ascii="Times New Roman" w:hAnsi="Times New Roman"/>
          <w:b/>
          <w:bCs/>
          <w:noProof/>
          <w:sz w:val="28"/>
          <w:szCs w:val="28"/>
          <w:lang w:val="af-ZA"/>
        </w:rPr>
        <w:t>5-02-1/31/2024</w:t>
      </w:r>
    </w:p>
    <w:p w:rsidR="00EA03FA" w:rsidRPr="00485B38" w:rsidRDefault="00485B38" w:rsidP="00EA03FA">
      <w:pPr>
        <w:widowControl/>
        <w:spacing w:after="0" w:line="240" w:lineRule="auto"/>
        <w:ind w:right="791"/>
        <w:jc w:val="center"/>
        <w:rPr>
          <w:rFonts w:ascii="Times New Roman" w:eastAsia="Times New Roman" w:hAnsi="Times New Roman"/>
          <w:b/>
          <w:bCs/>
          <w:sz w:val="28"/>
          <w:szCs w:val="28"/>
          <w:lang w:val="af-ZA"/>
        </w:rPr>
      </w:pPr>
      <w:r w:rsidRPr="00485B38">
        <w:rPr>
          <w:rFonts w:ascii="Times New Roman" w:eastAsia="Times New Roman" w:hAnsi="Times New Roman"/>
          <w:b/>
          <w:bCs/>
          <w:sz w:val="28"/>
          <w:szCs w:val="28"/>
          <w:lang w:val="af-ZA"/>
        </w:rPr>
        <w:t>par ietekmes uz vidi novērtējuma procedūras piemērošanu</w:t>
      </w:r>
    </w:p>
    <w:p w:rsidR="001B2EAC" w:rsidRPr="00485B38" w:rsidRDefault="001B2EAC" w:rsidP="00C606CF">
      <w:pPr>
        <w:pStyle w:val="Header"/>
        <w:tabs>
          <w:tab w:val="clear" w:pos="4320"/>
          <w:tab w:val="clear" w:pos="8640"/>
        </w:tabs>
        <w:ind w:right="11"/>
        <w:jc w:val="right"/>
        <w:rPr>
          <w:rFonts w:ascii="Times New Roman" w:hAnsi="Times New Roman"/>
          <w:sz w:val="24"/>
          <w:szCs w:val="24"/>
          <w:lang w:val="af-ZA"/>
        </w:rPr>
      </w:pPr>
    </w:p>
    <w:p w:rsidR="00EA03FA" w:rsidRPr="00485B38" w:rsidRDefault="00485B38" w:rsidP="00EA03FA">
      <w:pPr>
        <w:widowControl/>
        <w:spacing w:before="240" w:after="120" w:line="240" w:lineRule="auto"/>
        <w:ind w:right="-153"/>
        <w:jc w:val="both"/>
        <w:rPr>
          <w:rFonts w:ascii="Times New Roman" w:eastAsia="Times New Roman" w:hAnsi="Times New Roman"/>
          <w:sz w:val="24"/>
          <w:szCs w:val="24"/>
          <w:lang w:val="af-ZA"/>
        </w:rPr>
      </w:pPr>
      <w:r w:rsidRPr="00485B38">
        <w:rPr>
          <w:rFonts w:ascii="Times New Roman" w:eastAsia="Times New Roman" w:hAnsi="Times New Roman"/>
          <w:b/>
          <w:bCs/>
          <w:sz w:val="24"/>
          <w:szCs w:val="24"/>
          <w:lang w:val="af-ZA"/>
        </w:rPr>
        <w:t>Adresāts:</w:t>
      </w:r>
      <w:r w:rsidRPr="00485B38">
        <w:rPr>
          <w:rFonts w:ascii="Times New Roman" w:eastAsia="Times New Roman" w:hAnsi="Times New Roman"/>
          <w:sz w:val="24"/>
          <w:szCs w:val="24"/>
          <w:lang w:val="af-ZA"/>
        </w:rPr>
        <w:t xml:space="preserve"> </w:t>
      </w:r>
    </w:p>
    <w:p w:rsidR="00EA03FA" w:rsidRPr="00485B38" w:rsidRDefault="00485B38" w:rsidP="00EA03FA">
      <w:pPr>
        <w:widowControl/>
        <w:spacing w:before="120" w:after="120" w:line="240" w:lineRule="auto"/>
        <w:jc w:val="both"/>
        <w:rPr>
          <w:rFonts w:ascii="Times New Roman" w:eastAsia="Times New Roman" w:hAnsi="Times New Roman"/>
          <w:sz w:val="24"/>
          <w:szCs w:val="24"/>
          <w:lang w:val="af-ZA" w:eastAsia="lv-LV"/>
        </w:rPr>
      </w:pPr>
      <w:r w:rsidRPr="00485B38">
        <w:rPr>
          <w:rFonts w:ascii="Times New Roman" w:hAnsi="Times New Roman"/>
          <w:sz w:val="24"/>
          <w:szCs w:val="24"/>
          <w:lang w:val="af-ZA" w:eastAsia="lv-LV"/>
        </w:rPr>
        <w:t xml:space="preserve">Sabiedrība ar ierobežotu atbildību </w:t>
      </w:r>
      <w:r w:rsidRPr="00485B38">
        <w:rPr>
          <w:rFonts w:ascii="Times New Roman" w:hAnsi="Times New Roman"/>
          <w:sz w:val="24"/>
          <w:szCs w:val="24"/>
          <w:lang w:val="af-ZA" w:eastAsia="lv-LV"/>
        </w:rPr>
        <w:t>“</w:t>
      </w:r>
      <w:r w:rsidRPr="00485B38">
        <w:rPr>
          <w:rFonts w:ascii="Times New Roman" w:hAnsi="Times New Roman"/>
          <w:sz w:val="24"/>
          <w:szCs w:val="24"/>
          <w:lang w:val="af-ZA"/>
        </w:rPr>
        <w:t>Gren Latvija</w:t>
      </w:r>
      <w:r w:rsidRPr="00485B38">
        <w:rPr>
          <w:rFonts w:ascii="Times New Roman" w:hAnsi="Times New Roman"/>
          <w:sz w:val="24"/>
          <w:szCs w:val="24"/>
          <w:lang w:val="af-ZA" w:eastAsia="lv-LV"/>
        </w:rPr>
        <w:t>”</w:t>
      </w:r>
      <w:r w:rsidRPr="00485B38">
        <w:rPr>
          <w:rFonts w:ascii="Times New Roman" w:hAnsi="Times New Roman"/>
          <w:i/>
          <w:iCs/>
          <w:sz w:val="24"/>
          <w:szCs w:val="24"/>
          <w:lang w:val="af-ZA"/>
        </w:rPr>
        <w:t>,</w:t>
      </w:r>
      <w:r w:rsidRPr="00485B38">
        <w:rPr>
          <w:rFonts w:ascii="Times New Roman" w:eastAsia="Times New Roman" w:hAnsi="Times New Roman"/>
          <w:i/>
          <w:iCs/>
          <w:sz w:val="24"/>
          <w:szCs w:val="24"/>
          <w:lang w:val="af-ZA" w:eastAsia="lv-LV"/>
        </w:rPr>
        <w:t xml:space="preserve"> </w:t>
      </w:r>
      <w:r w:rsidRPr="00485B38">
        <w:rPr>
          <w:rFonts w:ascii="Times New Roman" w:eastAsia="Times New Roman" w:hAnsi="Times New Roman"/>
          <w:sz w:val="24"/>
          <w:szCs w:val="24"/>
          <w:lang w:val="af-ZA" w:eastAsia="lv-LV"/>
        </w:rPr>
        <w:t>reģistrācijas Nr. </w:t>
      </w:r>
      <w:r w:rsidRPr="00485B38">
        <w:rPr>
          <w:rFonts w:ascii="Times New Roman" w:eastAsia="Times New Roman" w:hAnsi="Times New Roman"/>
          <w:sz w:val="24"/>
          <w:szCs w:val="24"/>
          <w:lang w:val="af-ZA" w:eastAsia="lv-LV"/>
        </w:rPr>
        <w:t>40103854352</w:t>
      </w:r>
      <w:r w:rsidRPr="00485B38">
        <w:rPr>
          <w:rFonts w:ascii="Times New Roman" w:eastAsia="Times New Roman" w:hAnsi="Times New Roman"/>
          <w:sz w:val="24"/>
          <w:szCs w:val="24"/>
          <w:lang w:val="af-ZA" w:eastAsia="lv-LV"/>
        </w:rPr>
        <w:t xml:space="preserve">, juridiskā adrese: </w:t>
      </w:r>
      <w:r w:rsidRPr="00485B38">
        <w:rPr>
          <w:rFonts w:ascii="Times New Roman" w:hAnsi="Times New Roman"/>
          <w:sz w:val="24"/>
          <w:szCs w:val="24"/>
          <w:lang w:val="af-ZA" w:eastAsia="lv-LV"/>
        </w:rPr>
        <w:t>Rūpniecības iela 73A, Jelgava, LV-3008</w:t>
      </w:r>
      <w:r w:rsidRPr="00485B38">
        <w:rPr>
          <w:rFonts w:ascii="Times New Roman" w:hAnsi="Times New Roman"/>
          <w:sz w:val="24"/>
          <w:szCs w:val="24"/>
          <w:lang w:val="af-ZA" w:eastAsia="lv-LV"/>
        </w:rPr>
        <w:t>;</w:t>
      </w:r>
      <w:r w:rsidRPr="00485B38">
        <w:rPr>
          <w:rFonts w:ascii="Times New Roman" w:eastAsia="Times New Roman" w:hAnsi="Times New Roman"/>
          <w:sz w:val="24"/>
          <w:szCs w:val="24"/>
          <w:lang w:val="af-ZA" w:eastAsia="lv-LV"/>
        </w:rPr>
        <w:t xml:space="preserve"> e-pasts:</w:t>
      </w:r>
      <w:r w:rsidRPr="00485B38">
        <w:rPr>
          <w:rFonts w:ascii="Times New Roman" w:eastAsia="Times New Roman" w:hAnsi="Times New Roman"/>
          <w:sz w:val="24"/>
          <w:szCs w:val="24"/>
          <w:lang w:val="af-ZA" w:eastAsia="lv-LV"/>
        </w:rPr>
        <w:t xml:space="preserve"> </w:t>
      </w:r>
      <w:hyperlink r:id="rId9" w:history="1">
        <w:r w:rsidR="00501B67" w:rsidRPr="00485B38">
          <w:rPr>
            <w:rStyle w:val="Hyperlink"/>
            <w:rFonts w:ascii="Times New Roman" w:eastAsia="Times New Roman" w:hAnsi="Times New Roman"/>
            <w:sz w:val="24"/>
            <w:szCs w:val="24"/>
            <w:lang w:val="af-ZA" w:eastAsia="lv-LV"/>
          </w:rPr>
          <w:t>info.latvija@gren.com</w:t>
        </w:r>
      </w:hyperlink>
      <w:r w:rsidR="00501B67" w:rsidRPr="00485B38">
        <w:rPr>
          <w:rStyle w:val="Hyperlink"/>
          <w:rFonts w:ascii="Times New Roman" w:eastAsia="Times New Roman" w:hAnsi="Times New Roman"/>
          <w:color w:val="auto"/>
          <w:sz w:val="24"/>
          <w:szCs w:val="24"/>
          <w:u w:val="none"/>
          <w:lang w:val="af-ZA" w:eastAsia="lv-LV"/>
        </w:rPr>
        <w:t xml:space="preserve"> </w:t>
      </w:r>
      <w:r w:rsidRPr="00485B38">
        <w:rPr>
          <w:rFonts w:ascii="Times New Roman" w:eastAsia="Times New Roman" w:hAnsi="Times New Roman"/>
          <w:sz w:val="24"/>
          <w:szCs w:val="24"/>
          <w:lang w:val="af-ZA" w:eastAsia="lv-LV"/>
        </w:rPr>
        <w:t>(turpmāk – Ierosinātāja).</w:t>
      </w:r>
    </w:p>
    <w:p w:rsidR="00EA03FA" w:rsidRPr="00485B38" w:rsidRDefault="00485B38" w:rsidP="00EA03FA">
      <w:pPr>
        <w:widowControl/>
        <w:spacing w:before="240" w:after="120" w:line="240" w:lineRule="auto"/>
        <w:jc w:val="both"/>
        <w:rPr>
          <w:rFonts w:ascii="Times New Roman" w:eastAsia="Times New Roman" w:hAnsi="Times New Roman"/>
          <w:sz w:val="24"/>
          <w:szCs w:val="24"/>
          <w:lang w:val="af-ZA"/>
        </w:rPr>
      </w:pPr>
      <w:r w:rsidRPr="00485B38">
        <w:rPr>
          <w:rFonts w:ascii="Times New Roman" w:eastAsia="Times New Roman" w:hAnsi="Times New Roman"/>
          <w:b/>
          <w:bCs/>
          <w:sz w:val="24"/>
          <w:szCs w:val="24"/>
          <w:lang w:val="af-ZA"/>
        </w:rPr>
        <w:t>Paredzētās darbības nosaukums:</w:t>
      </w:r>
      <w:r w:rsidRPr="00485B38">
        <w:rPr>
          <w:rFonts w:ascii="Times New Roman" w:hAnsi="Times New Roman"/>
          <w:b/>
          <w:sz w:val="24"/>
          <w:szCs w:val="24"/>
          <w:shd w:val="clear" w:color="auto" w:fill="FFFFFF"/>
          <w:lang w:val="af-ZA"/>
        </w:rPr>
        <w:t xml:space="preserve"> </w:t>
      </w:r>
      <w:r w:rsidRPr="00485B38">
        <w:rPr>
          <w:rFonts w:ascii="Times New Roman" w:hAnsi="Times New Roman"/>
          <w:sz w:val="24"/>
          <w:szCs w:val="24"/>
          <w:lang w:val="af-ZA"/>
        </w:rPr>
        <w:t xml:space="preserve">atkritumu reģenerācija enerģijas ražošanai koģenerācijas stacijā, izmantojot kontrolētu sadedzināšanas procesu un dūmgāzu </w:t>
      </w:r>
      <w:r w:rsidRPr="00485B38">
        <w:rPr>
          <w:rFonts w:ascii="Times New Roman" w:hAnsi="Times New Roman"/>
          <w:sz w:val="24"/>
          <w:szCs w:val="24"/>
          <w:lang w:val="af-ZA"/>
        </w:rPr>
        <w:t>attīrīšanas iekārtas ar nepārtrauktu emisiju monitoringu Aconē, Salaspils novadā</w:t>
      </w:r>
      <w:r w:rsidRPr="00485B38">
        <w:rPr>
          <w:rFonts w:ascii="Times New Roman" w:hAnsi="Times New Roman"/>
          <w:sz w:val="24"/>
          <w:szCs w:val="24"/>
          <w:lang w:val="af-ZA"/>
        </w:rPr>
        <w:t xml:space="preserve"> (turpmāk – Paredzētā darbība). </w:t>
      </w:r>
    </w:p>
    <w:p w:rsidR="00EA03FA" w:rsidRPr="00485B38" w:rsidRDefault="00485B38" w:rsidP="00EA03FA">
      <w:pPr>
        <w:widowControl/>
        <w:spacing w:before="240" w:after="120" w:line="240" w:lineRule="auto"/>
        <w:jc w:val="both"/>
        <w:rPr>
          <w:rFonts w:ascii="Times New Roman" w:eastAsia="Times New Roman" w:hAnsi="Times New Roman"/>
          <w:b/>
          <w:bCs/>
          <w:sz w:val="24"/>
          <w:szCs w:val="24"/>
          <w:lang w:val="af-ZA"/>
        </w:rPr>
      </w:pPr>
      <w:r w:rsidRPr="00485B38">
        <w:rPr>
          <w:rFonts w:ascii="Times New Roman" w:eastAsia="Times New Roman" w:hAnsi="Times New Roman"/>
          <w:b/>
          <w:bCs/>
          <w:sz w:val="24"/>
          <w:szCs w:val="24"/>
          <w:lang w:val="af-ZA"/>
        </w:rPr>
        <w:t xml:space="preserve">Paredzētās darbības iespējamā norises vieta: </w:t>
      </w:r>
    </w:p>
    <w:p w:rsidR="00EA03FA" w:rsidRPr="00485B38" w:rsidRDefault="00485B38" w:rsidP="00EA03FA">
      <w:pPr>
        <w:suppressAutoHyphens/>
        <w:spacing w:before="120" w:after="120" w:line="240" w:lineRule="auto"/>
        <w:jc w:val="both"/>
        <w:rPr>
          <w:rFonts w:ascii="Times New Roman" w:eastAsia="WenQuanYi Micro Hei" w:hAnsi="Times New Roman"/>
          <w:sz w:val="24"/>
          <w:szCs w:val="24"/>
          <w:lang w:val="af-ZA" w:eastAsia="hi-IN" w:bidi="hi-IN"/>
        </w:rPr>
      </w:pPr>
      <w:r w:rsidRPr="00485B38">
        <w:rPr>
          <w:rFonts w:ascii="Times New Roman" w:hAnsi="Times New Roman"/>
          <w:sz w:val="24"/>
          <w:szCs w:val="24"/>
          <w:lang w:val="af-ZA"/>
        </w:rPr>
        <w:t>Nekustamais īpašums zemes vienīb</w:t>
      </w:r>
      <w:r w:rsidRPr="00485B38">
        <w:rPr>
          <w:rFonts w:ascii="Times New Roman" w:hAnsi="Times New Roman"/>
          <w:sz w:val="24"/>
          <w:szCs w:val="24"/>
          <w:lang w:val="af-ZA"/>
        </w:rPr>
        <w:t>ā</w:t>
      </w:r>
      <w:r w:rsidRPr="00485B38">
        <w:rPr>
          <w:rFonts w:ascii="Times New Roman" w:hAnsi="Times New Roman"/>
          <w:sz w:val="24"/>
          <w:szCs w:val="24"/>
          <w:lang w:val="af-ZA"/>
        </w:rPr>
        <w:t xml:space="preserve"> ar kadastra apzīmējumu </w:t>
      </w:r>
      <w:r w:rsidRPr="00485B38">
        <w:rPr>
          <w:rFonts w:ascii="Times New Roman" w:hAnsi="Times New Roman"/>
          <w:sz w:val="24"/>
          <w:szCs w:val="24"/>
          <w:lang w:val="af-ZA"/>
        </w:rPr>
        <w:t>Nr. </w:t>
      </w:r>
      <w:r w:rsidRPr="00485B38">
        <w:rPr>
          <w:rFonts w:ascii="Times New Roman" w:hAnsi="Times New Roman"/>
          <w:sz w:val="24"/>
          <w:szCs w:val="24"/>
          <w:lang w:val="af-ZA"/>
        </w:rPr>
        <w:t>80310010383</w:t>
      </w:r>
      <w:r w:rsidRPr="00485B38">
        <w:rPr>
          <w:lang w:val="af-ZA"/>
        </w:rPr>
        <w:t xml:space="preserve"> </w:t>
      </w:r>
      <w:r w:rsidRPr="00485B38">
        <w:rPr>
          <w:rFonts w:ascii="Times New Roman" w:hAnsi="Times New Roman"/>
          <w:sz w:val="24"/>
          <w:szCs w:val="24"/>
          <w:lang w:val="af-ZA"/>
        </w:rPr>
        <w:t>Aconē</w:t>
      </w:r>
      <w:r w:rsidRPr="00485B38">
        <w:rPr>
          <w:rFonts w:ascii="Times New Roman" w:hAnsi="Times New Roman"/>
          <w:sz w:val="24"/>
          <w:szCs w:val="24"/>
          <w:lang w:val="af-ZA"/>
        </w:rPr>
        <w:t xml:space="preserve">, </w:t>
      </w:r>
      <w:r w:rsidRPr="00485B38">
        <w:rPr>
          <w:rFonts w:ascii="Times New Roman" w:hAnsi="Times New Roman"/>
          <w:sz w:val="24"/>
          <w:szCs w:val="24"/>
          <w:lang w:val="af-ZA"/>
        </w:rPr>
        <w:t>Salaspils</w:t>
      </w:r>
      <w:r w:rsidRPr="00485B38">
        <w:rPr>
          <w:rFonts w:ascii="Times New Roman" w:hAnsi="Times New Roman"/>
          <w:sz w:val="24"/>
          <w:szCs w:val="24"/>
          <w:lang w:val="af-ZA"/>
        </w:rPr>
        <w:t xml:space="preserve"> novad</w:t>
      </w:r>
      <w:r w:rsidRPr="00485B38">
        <w:rPr>
          <w:rFonts w:ascii="Times New Roman" w:hAnsi="Times New Roman"/>
          <w:sz w:val="24"/>
          <w:szCs w:val="24"/>
          <w:lang w:val="af-ZA"/>
        </w:rPr>
        <w:t>ā</w:t>
      </w:r>
      <w:r w:rsidRPr="00485B38">
        <w:rPr>
          <w:rFonts w:ascii="Times New Roman" w:hAnsi="Times New Roman"/>
          <w:sz w:val="24"/>
          <w:szCs w:val="24"/>
          <w:lang w:val="af-ZA"/>
        </w:rPr>
        <w:t xml:space="preserve"> </w:t>
      </w:r>
      <w:r w:rsidRPr="00485B38">
        <w:rPr>
          <w:rFonts w:ascii="Times New Roman" w:eastAsia="WenQuanYi Micro Hei" w:hAnsi="Times New Roman"/>
          <w:sz w:val="24"/>
          <w:szCs w:val="24"/>
          <w:lang w:val="af-ZA" w:eastAsia="lv-LV" w:bidi="hi-IN"/>
        </w:rPr>
        <w:t>(turpmāk – Darbības vieta).</w:t>
      </w:r>
    </w:p>
    <w:p w:rsidR="00EA03FA" w:rsidRPr="00485B38" w:rsidRDefault="00485B38" w:rsidP="00EA03FA">
      <w:pPr>
        <w:widowControl/>
        <w:spacing w:before="240" w:after="120" w:line="240" w:lineRule="auto"/>
        <w:ind w:right="17"/>
        <w:jc w:val="both"/>
        <w:rPr>
          <w:rFonts w:ascii="Times New Roman" w:eastAsia="Times New Roman" w:hAnsi="Times New Roman"/>
          <w:sz w:val="24"/>
          <w:szCs w:val="24"/>
          <w:lang w:val="af-ZA"/>
        </w:rPr>
      </w:pPr>
      <w:r w:rsidRPr="00485B38">
        <w:rPr>
          <w:rFonts w:ascii="Times New Roman" w:eastAsia="Times New Roman" w:hAnsi="Times New Roman"/>
          <w:b/>
          <w:bCs/>
          <w:sz w:val="24"/>
          <w:szCs w:val="24"/>
          <w:lang w:val="af-ZA"/>
        </w:rPr>
        <w:t>Īss paredzētās darbības raksturojums, faktu konstatācija un apsvērumi lēmuma satura noteikšanai:</w:t>
      </w:r>
    </w:p>
    <w:p w:rsidR="00EA03FA" w:rsidRPr="00485B38" w:rsidRDefault="00485B38" w:rsidP="00EA03FA">
      <w:pPr>
        <w:numPr>
          <w:ilvl w:val="0"/>
          <w:numId w:val="14"/>
        </w:numPr>
        <w:spacing w:before="120" w:after="120" w:line="240" w:lineRule="auto"/>
        <w:ind w:left="357" w:hanging="357"/>
        <w:jc w:val="both"/>
        <w:rPr>
          <w:rFonts w:ascii="Times New Roman" w:hAnsi="Times New Roman"/>
          <w:sz w:val="24"/>
          <w:szCs w:val="24"/>
          <w:lang w:val="af-ZA"/>
        </w:rPr>
      </w:pPr>
      <w:r w:rsidRPr="00485B38">
        <w:rPr>
          <w:rFonts w:ascii="Times New Roman" w:hAnsi="Times New Roman"/>
          <w:sz w:val="24"/>
          <w:szCs w:val="24"/>
          <w:lang w:val="af-ZA"/>
        </w:rPr>
        <w:t xml:space="preserve">Vides pārraudzības valsts birojs (turpmāk - Birojs) saņēma Ierosinātājas </w:t>
      </w:r>
      <w:r w:rsidRPr="00485B38">
        <w:rPr>
          <w:rFonts w:ascii="Times New Roman" w:hAnsi="Times New Roman"/>
          <w:sz w:val="24"/>
          <w:szCs w:val="24"/>
          <w:lang w:val="af-ZA"/>
        </w:rPr>
        <w:t>2024. gada 28.</w:t>
      </w:r>
      <w:r w:rsidR="00501B67" w:rsidRPr="00485B38">
        <w:rPr>
          <w:rFonts w:ascii="Times New Roman" w:hAnsi="Times New Roman"/>
          <w:sz w:val="24"/>
          <w:szCs w:val="24"/>
          <w:lang w:val="af-ZA"/>
        </w:rPr>
        <w:t> </w:t>
      </w:r>
      <w:r w:rsidRPr="00485B38">
        <w:rPr>
          <w:rFonts w:ascii="Times New Roman" w:hAnsi="Times New Roman"/>
          <w:sz w:val="24"/>
          <w:szCs w:val="24"/>
          <w:lang w:val="af-ZA"/>
        </w:rPr>
        <w:t>maija vēstuli Nr.</w:t>
      </w:r>
      <w:r w:rsidRPr="00485B38">
        <w:rPr>
          <w:rFonts w:ascii="Times New Roman" w:hAnsi="Times New Roman"/>
          <w:sz w:val="24"/>
          <w:szCs w:val="24"/>
          <w:lang w:val="af-ZA"/>
        </w:rPr>
        <w:t> 2024-53-01-034</w:t>
      </w:r>
      <w:r w:rsidRPr="00485B38">
        <w:rPr>
          <w:rFonts w:ascii="Times New Roman" w:hAnsi="Times New Roman"/>
          <w:sz w:val="24"/>
          <w:szCs w:val="24"/>
          <w:lang w:val="af-ZA"/>
        </w:rPr>
        <w:t xml:space="preserve"> un 2024. gada 28. maija </w:t>
      </w:r>
      <w:r w:rsidRPr="00485B38">
        <w:rPr>
          <w:rFonts w:ascii="Times New Roman" w:hAnsi="Times New Roman"/>
          <w:sz w:val="24"/>
          <w:szCs w:val="24"/>
          <w:lang w:val="af-ZA"/>
        </w:rPr>
        <w:t xml:space="preserve"> </w:t>
      </w:r>
      <w:r w:rsidRPr="00485B38">
        <w:rPr>
          <w:rFonts w:ascii="Times New Roman" w:hAnsi="Times New Roman"/>
          <w:sz w:val="24"/>
          <w:szCs w:val="24"/>
          <w:lang w:val="af-ZA"/>
        </w:rPr>
        <w:t>“</w:t>
      </w:r>
      <w:r w:rsidRPr="00485B38">
        <w:rPr>
          <w:rFonts w:ascii="Times New Roman" w:hAnsi="Times New Roman"/>
          <w:sz w:val="24"/>
          <w:szCs w:val="24"/>
          <w:lang w:val="af-ZA"/>
        </w:rPr>
        <w:t>Iesniegums par paredzēto darbību</w:t>
      </w:r>
      <w:r w:rsidRPr="00485B38">
        <w:rPr>
          <w:rFonts w:ascii="Times New Roman" w:hAnsi="Times New Roman"/>
          <w:sz w:val="24"/>
          <w:szCs w:val="24"/>
          <w:lang w:val="af-ZA"/>
        </w:rPr>
        <w:t>”</w:t>
      </w:r>
      <w:r w:rsidRPr="00485B38">
        <w:rPr>
          <w:rFonts w:ascii="Times New Roman" w:hAnsi="Times New Roman"/>
          <w:sz w:val="24"/>
          <w:szCs w:val="24"/>
          <w:lang w:val="af-ZA"/>
        </w:rPr>
        <w:t xml:space="preserve"> </w:t>
      </w:r>
      <w:r w:rsidRPr="00485B38">
        <w:rPr>
          <w:rFonts w:ascii="Times New Roman" w:hAnsi="Times New Roman"/>
          <w:sz w:val="24"/>
          <w:szCs w:val="24"/>
          <w:lang w:val="af-ZA"/>
        </w:rPr>
        <w:t xml:space="preserve">ar pielikumiem </w:t>
      </w:r>
      <w:r w:rsidRPr="00485B38">
        <w:rPr>
          <w:rFonts w:ascii="Times New Roman" w:hAnsi="Times New Roman"/>
          <w:sz w:val="24"/>
          <w:szCs w:val="24"/>
          <w:lang w:val="af-ZA"/>
        </w:rPr>
        <w:t>(turpmāk</w:t>
      </w:r>
      <w:r w:rsidRPr="00485B38">
        <w:rPr>
          <w:rFonts w:ascii="Times New Roman" w:hAnsi="Times New Roman"/>
          <w:sz w:val="24"/>
          <w:szCs w:val="24"/>
          <w:lang w:val="af-ZA"/>
        </w:rPr>
        <w:t xml:space="preserve"> kopā saukts </w:t>
      </w:r>
      <w:r w:rsidRPr="00485B38">
        <w:rPr>
          <w:rFonts w:ascii="Times New Roman" w:hAnsi="Times New Roman"/>
          <w:sz w:val="24"/>
          <w:szCs w:val="24"/>
          <w:lang w:val="af-ZA"/>
        </w:rPr>
        <w:t>– Iesniegums)</w:t>
      </w:r>
      <w:r w:rsidRPr="00485B38">
        <w:rPr>
          <w:rStyle w:val="FootnoteReference"/>
          <w:rFonts w:ascii="Times New Roman" w:hAnsi="Times New Roman"/>
          <w:sz w:val="24"/>
          <w:szCs w:val="24"/>
          <w:lang w:val="af-ZA"/>
        </w:rPr>
        <w:footnoteReference w:id="1"/>
      </w:r>
      <w:r w:rsidRPr="00485B38">
        <w:rPr>
          <w:rFonts w:ascii="Times New Roman" w:hAnsi="Times New Roman"/>
          <w:sz w:val="24"/>
          <w:szCs w:val="24"/>
          <w:lang w:val="af-ZA"/>
        </w:rPr>
        <w:t xml:space="preserve"> </w:t>
      </w:r>
      <w:r w:rsidRPr="00485B38">
        <w:rPr>
          <w:rFonts w:ascii="Times New Roman" w:eastAsia="Times New Roman" w:hAnsi="Times New Roman"/>
          <w:sz w:val="24"/>
          <w:szCs w:val="24"/>
          <w:lang w:val="af-ZA" w:eastAsia="lv-LV"/>
        </w:rPr>
        <w:t xml:space="preserve">saskaņā ar likuma </w:t>
      </w:r>
      <w:r w:rsidRPr="00485B38">
        <w:rPr>
          <w:rFonts w:ascii="Times New Roman" w:eastAsia="Times New Roman" w:hAnsi="Times New Roman"/>
          <w:i/>
          <w:sz w:val="24"/>
          <w:szCs w:val="24"/>
          <w:lang w:val="af-ZA" w:eastAsia="lv-LV"/>
        </w:rPr>
        <w:t>Par ietekmes uz vidi novērtējumu</w:t>
      </w:r>
      <w:r w:rsidRPr="00485B38">
        <w:rPr>
          <w:rFonts w:ascii="Times New Roman" w:eastAsia="Times New Roman" w:hAnsi="Times New Roman"/>
          <w:sz w:val="24"/>
          <w:szCs w:val="24"/>
          <w:lang w:val="af-ZA" w:eastAsia="lv-LV"/>
        </w:rPr>
        <w:t xml:space="preserve"> (turpmāk – Novērtējuma likums) </w:t>
      </w:r>
      <w:r w:rsidRPr="00485B38">
        <w:rPr>
          <w:rFonts w:ascii="Times New Roman" w:eastAsia="Times New Roman" w:hAnsi="Times New Roman"/>
          <w:iCs/>
          <w:sz w:val="24"/>
          <w:szCs w:val="24"/>
          <w:lang w:val="af-ZA" w:eastAsia="lv-LV"/>
        </w:rPr>
        <w:t>4. panta pirmās daļas 1. punktu.</w:t>
      </w:r>
    </w:p>
    <w:p w:rsidR="00EA03FA" w:rsidRPr="00485B38" w:rsidRDefault="00485B38" w:rsidP="00EA03FA">
      <w:pPr>
        <w:widowControl/>
        <w:numPr>
          <w:ilvl w:val="0"/>
          <w:numId w:val="14"/>
        </w:numPr>
        <w:tabs>
          <w:tab w:val="left" w:pos="9350"/>
        </w:tabs>
        <w:spacing w:before="120" w:after="120" w:line="240" w:lineRule="auto"/>
        <w:ind w:left="357" w:hanging="357"/>
        <w:jc w:val="both"/>
        <w:rPr>
          <w:rFonts w:ascii="Times New Roman" w:eastAsia="Times New Roman" w:hAnsi="Times New Roman"/>
          <w:sz w:val="24"/>
          <w:szCs w:val="24"/>
          <w:lang w:val="af-ZA"/>
        </w:rPr>
      </w:pPr>
      <w:r w:rsidRPr="00485B38">
        <w:rPr>
          <w:rFonts w:ascii="Times New Roman" w:eastAsia="Times New Roman" w:hAnsi="Times New Roman"/>
          <w:sz w:val="24"/>
          <w:szCs w:val="24"/>
          <w:lang w:val="af-ZA"/>
        </w:rPr>
        <w:t>Iesniegumā norādīts:</w:t>
      </w:r>
      <w:bookmarkStart w:id="1" w:name="_Hlk51839668"/>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eastAsia="Times New Roman" w:hAnsi="Times New Roman"/>
          <w:sz w:val="24"/>
          <w:szCs w:val="24"/>
          <w:lang w:val="af-ZA"/>
        </w:rPr>
      </w:pPr>
      <w:r w:rsidRPr="00485B38">
        <w:rPr>
          <w:rFonts w:ascii="Times New Roman" w:hAnsi="Times New Roman"/>
          <w:sz w:val="24"/>
          <w:szCs w:val="24"/>
          <w:lang w:val="af-ZA"/>
        </w:rPr>
        <w:t xml:space="preserve">Paredzētās darbības ietvaros Darbības vietā </w:t>
      </w:r>
      <w:bookmarkEnd w:id="1"/>
      <w:r w:rsidRPr="00485B38">
        <w:rPr>
          <w:rFonts w:ascii="Times New Roman" w:hAnsi="Times New Roman"/>
          <w:sz w:val="24"/>
          <w:szCs w:val="24"/>
          <w:lang w:val="af-ZA"/>
        </w:rPr>
        <w:t xml:space="preserve">paredzēts izbūvēt jaunu koģenerācijas staciju siltumenerģijas un elektroenerģijas ražošanai </w:t>
      </w:r>
      <w:r w:rsidRPr="00485B38">
        <w:rPr>
          <w:rFonts w:ascii="Times New Roman" w:hAnsi="Times New Roman"/>
          <w:sz w:val="24"/>
          <w:szCs w:val="24"/>
          <w:lang w:val="af-ZA"/>
        </w:rPr>
        <w:t xml:space="preserve">no atkritumiem </w:t>
      </w:r>
      <w:r w:rsidRPr="00485B38">
        <w:rPr>
          <w:rFonts w:ascii="Times New Roman" w:hAnsi="Times New Roman"/>
          <w:sz w:val="24"/>
          <w:szCs w:val="24"/>
          <w:lang w:val="af-ZA"/>
        </w:rPr>
        <w:t>un ar to saistīto infrastruktūru. Plānot</w:t>
      </w:r>
      <w:r w:rsidRPr="00485B38">
        <w:rPr>
          <w:rFonts w:ascii="Times New Roman" w:hAnsi="Times New Roman"/>
          <w:sz w:val="24"/>
          <w:szCs w:val="24"/>
          <w:lang w:val="af-ZA"/>
        </w:rPr>
        <w:t>ās koģenerācijas stacijas siltuma jauda ir 50 – 70 MW un elektris</w:t>
      </w:r>
      <w:r w:rsidRPr="00485B38">
        <w:rPr>
          <w:rFonts w:ascii="Times New Roman" w:hAnsi="Times New Roman"/>
          <w:sz w:val="24"/>
          <w:szCs w:val="24"/>
          <w:lang w:val="af-ZA"/>
        </w:rPr>
        <w:t>kā jauda 15 – 20 MW.</w:t>
      </w:r>
      <w:r w:rsidRPr="00485B38">
        <w:rPr>
          <w:rFonts w:ascii="Times New Roman" w:hAnsi="Times New Roman"/>
          <w:sz w:val="24"/>
          <w:szCs w:val="24"/>
          <w:lang w:val="af-ZA"/>
        </w:rPr>
        <w:t xml:space="preserve"> Koģenerācijas stacijā paredzēts uzstādīt </w:t>
      </w:r>
      <w:r w:rsidRPr="00485B38">
        <w:rPr>
          <w:rFonts w:ascii="Times New Roman" w:hAnsi="Times New Roman"/>
          <w:sz w:val="24"/>
          <w:szCs w:val="24"/>
          <w:lang w:val="af-ZA"/>
        </w:rPr>
        <w:t xml:space="preserve">kustīgo </w:t>
      </w:r>
      <w:r w:rsidRPr="00485B38">
        <w:rPr>
          <w:rFonts w:ascii="Times New Roman" w:hAnsi="Times New Roman"/>
          <w:sz w:val="24"/>
          <w:szCs w:val="24"/>
          <w:lang w:val="af-ZA"/>
        </w:rPr>
        <w:t xml:space="preserve">ārdu </w:t>
      </w:r>
      <w:r w:rsidRPr="00485B38">
        <w:rPr>
          <w:rFonts w:ascii="Times New Roman" w:hAnsi="Times New Roman"/>
          <w:sz w:val="24"/>
          <w:szCs w:val="24"/>
          <w:lang w:val="af-ZA"/>
        </w:rPr>
        <w:t xml:space="preserve">vai verdošā slāņa sadedzināšanas iekārtu ar izvēlētajai tehnoloģijai atbilstošu dūmgāzu attīrīšanas un nepārtrauktu dūmgāzu monitoringa sistēmu. </w:t>
      </w:r>
      <w:r w:rsidRPr="00485B38">
        <w:rPr>
          <w:rFonts w:ascii="Times New Roman" w:hAnsi="Times New Roman"/>
          <w:sz w:val="24"/>
          <w:szCs w:val="24"/>
          <w:lang w:val="af-ZA"/>
        </w:rPr>
        <w:t xml:space="preserve">Ietekmes uz vidi novērtējuma </w:t>
      </w:r>
      <w:r w:rsidRPr="00485B38">
        <w:rPr>
          <w:rFonts w:ascii="Times New Roman" w:hAnsi="Times New Roman"/>
          <w:sz w:val="24"/>
          <w:szCs w:val="24"/>
          <w:lang w:val="af-ZA"/>
        </w:rPr>
        <w:t>(turpmā</w:t>
      </w:r>
      <w:r w:rsidRPr="00485B38">
        <w:rPr>
          <w:rFonts w:ascii="Times New Roman" w:hAnsi="Times New Roman"/>
          <w:sz w:val="24"/>
          <w:szCs w:val="24"/>
          <w:lang w:val="af-ZA"/>
        </w:rPr>
        <w:t xml:space="preserve">k – IVN) </w:t>
      </w:r>
      <w:r w:rsidRPr="00485B38">
        <w:rPr>
          <w:rFonts w:ascii="Times New Roman" w:hAnsi="Times New Roman"/>
          <w:sz w:val="24"/>
          <w:szCs w:val="24"/>
          <w:lang w:val="af-ZA"/>
        </w:rPr>
        <w:t>ietvaros paredzēts vērtēt sadedzināšanas iekārtas tehnoloģiskās alternatīvas</w:t>
      </w:r>
      <w:r w:rsidRPr="00485B38">
        <w:rPr>
          <w:rFonts w:ascii="Times New Roman" w:hAnsi="Times New Roman"/>
          <w:sz w:val="24"/>
          <w:szCs w:val="24"/>
          <w:lang w:val="af-ZA"/>
        </w:rPr>
        <w:t xml:space="preserve">. </w:t>
      </w:r>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hAnsi="Times New Roman"/>
          <w:sz w:val="24"/>
          <w:szCs w:val="24"/>
          <w:lang w:val="af-ZA"/>
        </w:rPr>
      </w:pPr>
      <w:r w:rsidRPr="00485B38">
        <w:rPr>
          <w:rFonts w:ascii="Times New Roman" w:hAnsi="Times New Roman"/>
          <w:sz w:val="24"/>
          <w:szCs w:val="24"/>
          <w:lang w:val="af-ZA"/>
        </w:rPr>
        <w:t>P</w:t>
      </w:r>
      <w:r w:rsidRPr="00485B38">
        <w:rPr>
          <w:rFonts w:ascii="Times New Roman" w:hAnsi="Times New Roman"/>
          <w:sz w:val="24"/>
          <w:szCs w:val="24"/>
          <w:lang w:val="af-ZA"/>
        </w:rPr>
        <w:t>lānot</w:t>
      </w:r>
      <w:r w:rsidRPr="00485B38">
        <w:rPr>
          <w:rFonts w:ascii="Times New Roman" w:hAnsi="Times New Roman"/>
          <w:sz w:val="24"/>
          <w:szCs w:val="24"/>
          <w:lang w:val="af-ZA"/>
        </w:rPr>
        <w:t>ā</w:t>
      </w:r>
      <w:r w:rsidRPr="00485B38">
        <w:rPr>
          <w:rFonts w:ascii="Times New Roman" w:hAnsi="Times New Roman"/>
          <w:sz w:val="24"/>
          <w:szCs w:val="24"/>
          <w:lang w:val="af-ZA"/>
        </w:rPr>
        <w:t xml:space="preserve"> enerģijas daudzum</w:t>
      </w:r>
      <w:r w:rsidRPr="00485B38">
        <w:rPr>
          <w:rFonts w:ascii="Times New Roman" w:hAnsi="Times New Roman"/>
          <w:sz w:val="24"/>
          <w:szCs w:val="24"/>
          <w:lang w:val="af-ZA"/>
        </w:rPr>
        <w:t xml:space="preserve">a – līdz 640 GWh – ražošanai </w:t>
      </w:r>
      <w:r w:rsidRPr="00485B38">
        <w:rPr>
          <w:rFonts w:ascii="Times New Roman" w:hAnsi="Times New Roman"/>
          <w:sz w:val="24"/>
          <w:szCs w:val="24"/>
          <w:lang w:val="af-ZA"/>
        </w:rPr>
        <w:t xml:space="preserve">koģenerācijas iekārtā kā </w:t>
      </w:r>
      <w:r w:rsidRPr="00485B38">
        <w:rPr>
          <w:rFonts w:ascii="Times New Roman" w:hAnsi="Times New Roman"/>
          <w:sz w:val="24"/>
          <w:szCs w:val="24"/>
          <w:lang w:val="af-ZA"/>
        </w:rPr>
        <w:t>pamat</w:t>
      </w:r>
      <w:r w:rsidRPr="00485B38">
        <w:rPr>
          <w:rFonts w:ascii="Times New Roman" w:hAnsi="Times New Roman"/>
          <w:sz w:val="24"/>
          <w:szCs w:val="24"/>
          <w:lang w:val="af-ZA"/>
        </w:rPr>
        <w:t xml:space="preserve">kurināmo </w:t>
      </w:r>
      <w:r w:rsidRPr="00485B38">
        <w:rPr>
          <w:rFonts w:ascii="Times New Roman" w:hAnsi="Times New Roman"/>
          <w:sz w:val="24"/>
          <w:szCs w:val="24"/>
          <w:lang w:val="af-ZA"/>
        </w:rPr>
        <w:t>paredzēts</w:t>
      </w:r>
      <w:r w:rsidRPr="00485B38">
        <w:rPr>
          <w:rFonts w:ascii="Times New Roman" w:hAnsi="Times New Roman"/>
          <w:sz w:val="24"/>
          <w:szCs w:val="24"/>
          <w:lang w:val="af-ZA"/>
        </w:rPr>
        <w:t xml:space="preserve"> izmantot </w:t>
      </w:r>
      <w:r w:rsidRPr="00485B38">
        <w:rPr>
          <w:rFonts w:ascii="Times New Roman" w:hAnsi="Times New Roman"/>
          <w:sz w:val="24"/>
          <w:szCs w:val="24"/>
          <w:lang w:val="af-ZA"/>
        </w:rPr>
        <w:t xml:space="preserve">šķirotus sadzīves, ražošanas un būvniecības </w:t>
      </w:r>
      <w:r w:rsidRPr="00485B38">
        <w:rPr>
          <w:rFonts w:ascii="Times New Roman" w:hAnsi="Times New Roman"/>
          <w:sz w:val="24"/>
          <w:szCs w:val="24"/>
          <w:lang w:val="af-ZA"/>
        </w:rPr>
        <w:lastRenderedPageBreak/>
        <w:t>atkritum</w:t>
      </w:r>
      <w:r w:rsidRPr="00485B38">
        <w:rPr>
          <w:rFonts w:ascii="Times New Roman" w:hAnsi="Times New Roman"/>
          <w:sz w:val="24"/>
          <w:szCs w:val="24"/>
          <w:lang w:val="af-ZA"/>
        </w:rPr>
        <w:t xml:space="preserve">us </w:t>
      </w:r>
      <w:r w:rsidRPr="00485B38">
        <w:rPr>
          <w:rFonts w:ascii="Times New Roman" w:hAnsi="Times New Roman"/>
          <w:sz w:val="24"/>
          <w:szCs w:val="24"/>
          <w:lang w:val="af-ZA"/>
        </w:rPr>
        <w:t>un zemas kvalitātes biomasu, kas netiek klasificēti kā bīstami un nav izmantojami pārstrādei.</w:t>
      </w:r>
      <w:r w:rsidRPr="00485B38">
        <w:rPr>
          <w:rFonts w:ascii="Times New Roman" w:hAnsi="Times New Roman"/>
          <w:sz w:val="24"/>
          <w:szCs w:val="24"/>
          <w:lang w:val="af-ZA"/>
        </w:rPr>
        <w:t xml:space="preserve"> </w:t>
      </w:r>
      <w:r w:rsidRPr="00485B38">
        <w:rPr>
          <w:rFonts w:ascii="Times New Roman" w:hAnsi="Times New Roman"/>
          <w:sz w:val="24"/>
          <w:szCs w:val="24"/>
          <w:lang w:val="af-ZA"/>
        </w:rPr>
        <w:t xml:space="preserve">Kopējais reģenerācijai ar enerģijas atguvi izmantoto atkritumu daudzums prognozēts </w:t>
      </w:r>
      <w:r w:rsidRPr="00485B38">
        <w:rPr>
          <w:rFonts w:ascii="Times New Roman" w:hAnsi="Times New Roman"/>
          <w:sz w:val="24"/>
          <w:szCs w:val="24"/>
          <w:lang w:val="af-ZA"/>
        </w:rPr>
        <w:t>150</w:t>
      </w:r>
      <w:r w:rsidRPr="00485B38">
        <w:rPr>
          <w:rFonts w:ascii="Times New Roman" w:hAnsi="Times New Roman"/>
          <w:sz w:val="24"/>
          <w:szCs w:val="24"/>
          <w:lang w:val="af-ZA"/>
        </w:rPr>
        <w:t xml:space="preserve"> – 200 </w:t>
      </w:r>
      <w:r w:rsidRPr="00485B38">
        <w:rPr>
          <w:rFonts w:ascii="Times New Roman" w:hAnsi="Times New Roman"/>
          <w:sz w:val="24"/>
          <w:szCs w:val="24"/>
          <w:lang w:val="af-ZA"/>
        </w:rPr>
        <w:t>tūkstoši tonn</w:t>
      </w:r>
      <w:r w:rsidRPr="00485B38">
        <w:rPr>
          <w:rFonts w:ascii="Times New Roman" w:hAnsi="Times New Roman"/>
          <w:sz w:val="24"/>
          <w:szCs w:val="24"/>
          <w:lang w:val="af-ZA"/>
        </w:rPr>
        <w:t>u</w:t>
      </w:r>
      <w:r w:rsidRPr="00485B38">
        <w:rPr>
          <w:rFonts w:ascii="Times New Roman" w:hAnsi="Times New Roman"/>
          <w:sz w:val="24"/>
          <w:szCs w:val="24"/>
          <w:lang w:val="af-ZA"/>
        </w:rPr>
        <w:t xml:space="preserve"> gadā</w:t>
      </w:r>
      <w:r w:rsidRPr="00485B38">
        <w:rPr>
          <w:rFonts w:ascii="Times New Roman" w:hAnsi="Times New Roman"/>
          <w:sz w:val="24"/>
          <w:szCs w:val="24"/>
          <w:lang w:val="af-ZA"/>
        </w:rPr>
        <w:t>, kurināmā siltumspēja 8-17 MJ/kg, pelnu saturs vi</w:t>
      </w:r>
      <w:r w:rsidRPr="00485B38">
        <w:rPr>
          <w:rFonts w:ascii="Times New Roman" w:hAnsi="Times New Roman"/>
          <w:sz w:val="24"/>
          <w:szCs w:val="24"/>
          <w:lang w:val="af-ZA"/>
        </w:rPr>
        <w:t>dēji 30 % un hlora saturs kurināmajā mazāks par 1 %.</w:t>
      </w:r>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hAnsi="Times New Roman"/>
          <w:sz w:val="24"/>
          <w:szCs w:val="24"/>
          <w:lang w:val="af-ZA"/>
        </w:rPr>
      </w:pPr>
      <w:r w:rsidRPr="00485B38">
        <w:rPr>
          <w:rFonts w:ascii="Times New Roman" w:hAnsi="Times New Roman"/>
          <w:sz w:val="24"/>
          <w:szCs w:val="24"/>
          <w:lang w:val="af-ZA"/>
        </w:rPr>
        <w:t xml:space="preserve">Ierosinātāja paredzējusi, ka koģenerācijas iekārta būs piemērota arī biomasas (cietā </w:t>
      </w:r>
      <w:r w:rsidRPr="00485B38">
        <w:rPr>
          <w:rFonts w:ascii="Times New Roman" w:hAnsi="Times New Roman"/>
          <w:sz w:val="24"/>
          <w:szCs w:val="24"/>
          <w:lang w:val="af-ZA"/>
        </w:rPr>
        <w:t>kurināmā) sadedzināšanai un līdzsadedzināšanai ar iespēju pilnībā aizstāt pamatkurināmo.</w:t>
      </w:r>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eastAsia="Times New Roman" w:hAnsi="Times New Roman"/>
          <w:sz w:val="24"/>
          <w:szCs w:val="24"/>
          <w:lang w:val="af-ZA"/>
        </w:rPr>
      </w:pPr>
      <w:r w:rsidRPr="00485B38">
        <w:rPr>
          <w:rFonts w:ascii="Times New Roman" w:hAnsi="Times New Roman"/>
          <w:sz w:val="24"/>
          <w:szCs w:val="24"/>
          <w:lang w:val="af-ZA"/>
        </w:rPr>
        <w:t xml:space="preserve">Atbilstoši </w:t>
      </w:r>
      <w:r w:rsidRPr="00485B38">
        <w:rPr>
          <w:rFonts w:ascii="Times New Roman" w:hAnsi="Times New Roman"/>
          <w:sz w:val="24"/>
          <w:szCs w:val="24"/>
          <w:lang w:val="af-ZA"/>
        </w:rPr>
        <w:t>Salaspils</w:t>
      </w:r>
      <w:r w:rsidRPr="00485B38">
        <w:rPr>
          <w:rFonts w:ascii="Times New Roman" w:hAnsi="Times New Roman"/>
          <w:sz w:val="24"/>
          <w:szCs w:val="24"/>
          <w:lang w:val="af-ZA"/>
        </w:rPr>
        <w:t xml:space="preserve"> novada t</w:t>
      </w:r>
      <w:r w:rsidRPr="00485B38">
        <w:rPr>
          <w:rFonts w:ascii="Times New Roman" w:hAnsi="Times New Roman"/>
          <w:sz w:val="24"/>
          <w:szCs w:val="24"/>
          <w:lang w:val="af-ZA"/>
        </w:rPr>
        <w:t>eritorijas plānojumam</w:t>
      </w:r>
      <w:r w:rsidRPr="00485B38">
        <w:rPr>
          <w:rFonts w:ascii="Times New Roman" w:hAnsi="Times New Roman"/>
          <w:sz w:val="24"/>
          <w:szCs w:val="24"/>
          <w:vertAlign w:val="superscript"/>
          <w:lang w:val="af-ZA"/>
        </w:rPr>
        <w:footnoteReference w:id="2"/>
      </w:r>
      <w:r w:rsidRPr="00485B38">
        <w:rPr>
          <w:rFonts w:ascii="Times New Roman" w:hAnsi="Times New Roman"/>
          <w:sz w:val="24"/>
          <w:szCs w:val="24"/>
          <w:lang w:val="af-ZA"/>
        </w:rPr>
        <w:t xml:space="preserve"> nekustamajā īpašumā ar kadastra apzīmējumu Nr. 80310010383</w:t>
      </w:r>
      <w:r w:rsidRPr="00485B38">
        <w:rPr>
          <w:lang w:val="af-ZA"/>
        </w:rPr>
        <w:t xml:space="preserve"> </w:t>
      </w:r>
      <w:r w:rsidRPr="00485B38">
        <w:rPr>
          <w:rFonts w:ascii="Times New Roman" w:hAnsi="Times New Roman"/>
          <w:bCs/>
          <w:sz w:val="24"/>
          <w:szCs w:val="24"/>
          <w:lang w:val="af-ZA"/>
        </w:rPr>
        <w:t xml:space="preserve">noteiktais funkcionālais zonējums ir </w:t>
      </w:r>
      <w:r w:rsidRPr="00485B38">
        <w:rPr>
          <w:rFonts w:ascii="Times New Roman" w:eastAsia="Arial" w:hAnsi="Times New Roman"/>
          <w:bCs/>
          <w:i/>
          <w:iCs/>
          <w:spacing w:val="-3"/>
          <w:sz w:val="24"/>
          <w:szCs w:val="24"/>
          <w:lang w:val="af-ZA"/>
        </w:rPr>
        <w:t>R</w:t>
      </w:r>
      <w:r w:rsidRPr="00485B38">
        <w:rPr>
          <w:rFonts w:ascii="Times New Roman" w:eastAsia="Arial" w:hAnsi="Times New Roman"/>
          <w:bCs/>
          <w:i/>
          <w:iCs/>
          <w:spacing w:val="2"/>
          <w:sz w:val="24"/>
          <w:szCs w:val="24"/>
          <w:lang w:val="af-ZA"/>
        </w:rPr>
        <w:t>ū</w:t>
      </w:r>
      <w:r w:rsidRPr="00485B38">
        <w:rPr>
          <w:rFonts w:ascii="Times New Roman" w:eastAsia="Arial" w:hAnsi="Times New Roman"/>
          <w:bCs/>
          <w:i/>
          <w:iCs/>
          <w:sz w:val="24"/>
          <w:szCs w:val="24"/>
          <w:lang w:val="af-ZA"/>
        </w:rPr>
        <w:t>pn</w:t>
      </w:r>
      <w:r w:rsidRPr="00485B38">
        <w:rPr>
          <w:rFonts w:ascii="Times New Roman" w:eastAsia="Arial" w:hAnsi="Times New Roman"/>
          <w:bCs/>
          <w:i/>
          <w:iCs/>
          <w:spacing w:val="1"/>
          <w:sz w:val="24"/>
          <w:szCs w:val="24"/>
          <w:lang w:val="af-ZA"/>
        </w:rPr>
        <w:t>i</w:t>
      </w:r>
      <w:r w:rsidRPr="00485B38">
        <w:rPr>
          <w:rFonts w:ascii="Times New Roman" w:eastAsia="Arial" w:hAnsi="Times New Roman"/>
          <w:bCs/>
          <w:i/>
          <w:iCs/>
          <w:sz w:val="24"/>
          <w:szCs w:val="24"/>
          <w:lang w:val="af-ZA"/>
        </w:rPr>
        <w:t>ec</w:t>
      </w:r>
      <w:r w:rsidRPr="00485B38">
        <w:rPr>
          <w:rFonts w:ascii="Times New Roman" w:eastAsia="Arial" w:hAnsi="Times New Roman"/>
          <w:bCs/>
          <w:i/>
          <w:iCs/>
          <w:spacing w:val="1"/>
          <w:sz w:val="24"/>
          <w:szCs w:val="24"/>
          <w:lang w:val="af-ZA"/>
        </w:rPr>
        <w:t>i</w:t>
      </w:r>
      <w:r w:rsidRPr="00485B38">
        <w:rPr>
          <w:rFonts w:ascii="Times New Roman" w:eastAsia="Arial" w:hAnsi="Times New Roman"/>
          <w:bCs/>
          <w:i/>
          <w:iCs/>
          <w:spacing w:val="-2"/>
          <w:sz w:val="24"/>
          <w:szCs w:val="24"/>
          <w:lang w:val="af-ZA"/>
        </w:rPr>
        <w:t>s</w:t>
      </w:r>
      <w:r w:rsidRPr="00485B38">
        <w:rPr>
          <w:rFonts w:ascii="Times New Roman" w:eastAsia="Arial" w:hAnsi="Times New Roman"/>
          <w:bCs/>
          <w:i/>
          <w:iCs/>
          <w:sz w:val="24"/>
          <w:szCs w:val="24"/>
          <w:lang w:val="af-ZA"/>
        </w:rPr>
        <w:t>k</w:t>
      </w:r>
      <w:r w:rsidRPr="00485B38">
        <w:rPr>
          <w:rFonts w:ascii="Times New Roman" w:eastAsia="Arial" w:hAnsi="Times New Roman"/>
          <w:bCs/>
          <w:i/>
          <w:iCs/>
          <w:spacing w:val="2"/>
          <w:sz w:val="24"/>
          <w:szCs w:val="24"/>
          <w:lang w:val="af-ZA"/>
        </w:rPr>
        <w:t>ā</w:t>
      </w:r>
      <w:r w:rsidRPr="00485B38">
        <w:rPr>
          <w:rFonts w:ascii="Times New Roman" w:eastAsia="Arial" w:hAnsi="Times New Roman"/>
          <w:bCs/>
          <w:i/>
          <w:iCs/>
          <w:sz w:val="24"/>
          <w:szCs w:val="24"/>
          <w:lang w:val="af-ZA"/>
        </w:rPr>
        <w:t>s</w:t>
      </w:r>
      <w:r w:rsidRPr="00485B38">
        <w:rPr>
          <w:rFonts w:ascii="Times New Roman" w:eastAsia="Arial" w:hAnsi="Times New Roman"/>
          <w:bCs/>
          <w:i/>
          <w:iCs/>
          <w:spacing w:val="4"/>
          <w:sz w:val="24"/>
          <w:szCs w:val="24"/>
          <w:lang w:val="af-ZA"/>
        </w:rPr>
        <w:t xml:space="preserve"> </w:t>
      </w:r>
      <w:r w:rsidRPr="00485B38">
        <w:rPr>
          <w:rFonts w:ascii="Times New Roman" w:eastAsia="Arial" w:hAnsi="Times New Roman"/>
          <w:bCs/>
          <w:i/>
          <w:iCs/>
          <w:sz w:val="24"/>
          <w:szCs w:val="24"/>
          <w:lang w:val="af-ZA"/>
        </w:rPr>
        <w:t>apbūv</w:t>
      </w:r>
      <w:r w:rsidRPr="00485B38">
        <w:rPr>
          <w:rFonts w:ascii="Times New Roman" w:eastAsia="Arial" w:hAnsi="Times New Roman"/>
          <w:bCs/>
          <w:i/>
          <w:iCs/>
          <w:spacing w:val="2"/>
          <w:sz w:val="24"/>
          <w:szCs w:val="24"/>
          <w:lang w:val="af-ZA"/>
        </w:rPr>
        <w:t>e</w:t>
      </w:r>
      <w:r w:rsidRPr="00485B38">
        <w:rPr>
          <w:rFonts w:ascii="Times New Roman" w:eastAsia="Arial" w:hAnsi="Times New Roman"/>
          <w:bCs/>
          <w:i/>
          <w:iCs/>
          <w:sz w:val="24"/>
          <w:szCs w:val="24"/>
          <w:lang w:val="af-ZA"/>
        </w:rPr>
        <w:t>s</w:t>
      </w:r>
      <w:r w:rsidRPr="00485B38">
        <w:rPr>
          <w:rFonts w:ascii="Times New Roman" w:eastAsia="Arial" w:hAnsi="Times New Roman"/>
          <w:bCs/>
          <w:i/>
          <w:iCs/>
          <w:spacing w:val="3"/>
          <w:sz w:val="24"/>
          <w:szCs w:val="24"/>
          <w:lang w:val="af-ZA"/>
        </w:rPr>
        <w:t xml:space="preserve"> </w:t>
      </w:r>
      <w:r w:rsidRPr="00485B38">
        <w:rPr>
          <w:rFonts w:ascii="Times New Roman" w:eastAsia="Arial" w:hAnsi="Times New Roman"/>
          <w:bCs/>
          <w:i/>
          <w:iCs/>
          <w:spacing w:val="1"/>
          <w:sz w:val="24"/>
          <w:szCs w:val="24"/>
          <w:lang w:val="af-ZA"/>
        </w:rPr>
        <w:t>t</w:t>
      </w:r>
      <w:r w:rsidRPr="00485B38">
        <w:rPr>
          <w:rFonts w:ascii="Times New Roman" w:eastAsia="Arial" w:hAnsi="Times New Roman"/>
          <w:bCs/>
          <w:i/>
          <w:iCs/>
          <w:sz w:val="24"/>
          <w:szCs w:val="24"/>
          <w:lang w:val="af-ZA"/>
        </w:rPr>
        <w:t>e</w:t>
      </w:r>
      <w:r w:rsidRPr="00485B38">
        <w:rPr>
          <w:rFonts w:ascii="Times New Roman" w:eastAsia="Arial" w:hAnsi="Times New Roman"/>
          <w:bCs/>
          <w:i/>
          <w:iCs/>
          <w:spacing w:val="-1"/>
          <w:sz w:val="24"/>
          <w:szCs w:val="24"/>
          <w:lang w:val="af-ZA"/>
        </w:rPr>
        <w:t>ri</w:t>
      </w:r>
      <w:r w:rsidRPr="00485B38">
        <w:rPr>
          <w:rFonts w:ascii="Times New Roman" w:eastAsia="Arial" w:hAnsi="Times New Roman"/>
          <w:bCs/>
          <w:i/>
          <w:iCs/>
          <w:spacing w:val="1"/>
          <w:sz w:val="24"/>
          <w:szCs w:val="24"/>
          <w:lang w:val="af-ZA"/>
        </w:rPr>
        <w:t>t</w:t>
      </w:r>
      <w:r w:rsidRPr="00485B38">
        <w:rPr>
          <w:rFonts w:ascii="Times New Roman" w:eastAsia="Arial" w:hAnsi="Times New Roman"/>
          <w:bCs/>
          <w:i/>
          <w:iCs/>
          <w:spacing w:val="2"/>
          <w:sz w:val="24"/>
          <w:szCs w:val="24"/>
          <w:lang w:val="af-ZA"/>
        </w:rPr>
        <w:t>o</w:t>
      </w:r>
      <w:r w:rsidRPr="00485B38">
        <w:rPr>
          <w:rFonts w:ascii="Times New Roman" w:eastAsia="Arial" w:hAnsi="Times New Roman"/>
          <w:bCs/>
          <w:i/>
          <w:iCs/>
          <w:spacing w:val="-1"/>
          <w:sz w:val="24"/>
          <w:szCs w:val="24"/>
          <w:lang w:val="af-ZA"/>
        </w:rPr>
        <w:t>ri</w:t>
      </w:r>
      <w:r w:rsidRPr="00485B38">
        <w:rPr>
          <w:rFonts w:ascii="Times New Roman" w:eastAsia="Arial" w:hAnsi="Times New Roman"/>
          <w:bCs/>
          <w:i/>
          <w:iCs/>
          <w:spacing w:val="1"/>
          <w:sz w:val="24"/>
          <w:szCs w:val="24"/>
          <w:lang w:val="af-ZA"/>
        </w:rPr>
        <w:t>j</w:t>
      </w:r>
      <w:r w:rsidRPr="00485B38">
        <w:rPr>
          <w:rFonts w:ascii="Times New Roman" w:eastAsia="Arial" w:hAnsi="Times New Roman"/>
          <w:bCs/>
          <w:i/>
          <w:iCs/>
          <w:sz w:val="24"/>
          <w:szCs w:val="24"/>
          <w:lang w:val="af-ZA"/>
        </w:rPr>
        <w:t>a</w:t>
      </w:r>
      <w:r w:rsidRPr="00485B38">
        <w:rPr>
          <w:rFonts w:ascii="Times New Roman" w:eastAsia="Arial" w:hAnsi="Times New Roman"/>
          <w:bCs/>
          <w:i/>
          <w:iCs/>
          <w:spacing w:val="3"/>
          <w:sz w:val="24"/>
          <w:szCs w:val="24"/>
          <w:lang w:val="af-ZA"/>
        </w:rPr>
        <w:t xml:space="preserve"> </w:t>
      </w:r>
      <w:r w:rsidRPr="00485B38">
        <w:rPr>
          <w:rFonts w:ascii="Times New Roman" w:eastAsia="Arial" w:hAnsi="Times New Roman"/>
          <w:bCs/>
          <w:i/>
          <w:iCs/>
          <w:sz w:val="24"/>
          <w:szCs w:val="24"/>
          <w:lang w:val="af-ZA"/>
        </w:rPr>
        <w:t>(</w:t>
      </w:r>
      <w:r w:rsidRPr="00485B38">
        <w:rPr>
          <w:rFonts w:ascii="Times New Roman" w:eastAsia="Arial" w:hAnsi="Times New Roman"/>
          <w:bCs/>
          <w:i/>
          <w:iCs/>
          <w:spacing w:val="-1"/>
          <w:sz w:val="24"/>
          <w:szCs w:val="24"/>
          <w:lang w:val="af-ZA"/>
        </w:rPr>
        <w:t>R</w:t>
      </w:r>
      <w:r w:rsidRPr="00485B38">
        <w:rPr>
          <w:rFonts w:ascii="Times New Roman" w:eastAsia="Arial" w:hAnsi="Times New Roman"/>
          <w:bCs/>
          <w:i/>
          <w:iCs/>
          <w:sz w:val="24"/>
          <w:szCs w:val="24"/>
          <w:lang w:val="af-ZA"/>
        </w:rPr>
        <w:t>)</w:t>
      </w:r>
      <w:r w:rsidRPr="00485B38">
        <w:rPr>
          <w:rFonts w:ascii="Times New Roman" w:eastAsia="Arial" w:hAnsi="Times New Roman"/>
          <w:bCs/>
          <w:sz w:val="24"/>
          <w:szCs w:val="24"/>
          <w:lang w:val="af-ZA"/>
        </w:rPr>
        <w:t xml:space="preserve">. Birojs konstatē, ka Darbības vieta Salaspils novadā D, R un ZA robežojas ar </w:t>
      </w:r>
      <w:r w:rsidRPr="00485B38">
        <w:rPr>
          <w:rFonts w:ascii="Times New Roman" w:eastAsia="Arial" w:hAnsi="Times New Roman"/>
          <w:bCs/>
          <w:i/>
          <w:iCs/>
          <w:sz w:val="24"/>
          <w:szCs w:val="24"/>
          <w:lang w:val="af-ZA"/>
        </w:rPr>
        <w:t>Rūpnieciskās apbūves</w:t>
      </w:r>
      <w:r w:rsidRPr="00485B38">
        <w:rPr>
          <w:rFonts w:ascii="Times New Roman" w:eastAsia="Arial" w:hAnsi="Times New Roman"/>
          <w:bCs/>
          <w:sz w:val="24"/>
          <w:szCs w:val="24"/>
          <w:lang w:val="af-ZA"/>
        </w:rPr>
        <w:t xml:space="preserve"> teritoriju, nelielā teritorijā ZA arī ar </w:t>
      </w:r>
      <w:r w:rsidRPr="00485B38">
        <w:rPr>
          <w:rFonts w:ascii="Times New Roman" w:eastAsia="Arial" w:hAnsi="Times New Roman"/>
          <w:bCs/>
          <w:i/>
          <w:iCs/>
          <w:sz w:val="24"/>
          <w:szCs w:val="24"/>
          <w:lang w:val="af-ZA"/>
        </w:rPr>
        <w:t>Dabas un apstādījumu (DA)</w:t>
      </w:r>
      <w:r w:rsidRPr="00485B38">
        <w:rPr>
          <w:rFonts w:ascii="Times New Roman" w:eastAsia="Arial" w:hAnsi="Times New Roman"/>
          <w:bCs/>
          <w:sz w:val="24"/>
          <w:szCs w:val="24"/>
          <w:lang w:val="af-ZA"/>
        </w:rPr>
        <w:t xml:space="preserve"> un mazdārziņu teritoriju. Savukārt uz </w:t>
      </w:r>
      <w:r w:rsidRPr="00485B38">
        <w:rPr>
          <w:rFonts w:ascii="Times New Roman" w:hAnsi="Times New Roman"/>
          <w:sz w:val="24"/>
          <w:szCs w:val="24"/>
          <w:shd w:val="clear" w:color="auto" w:fill="FFFFFF"/>
          <w:lang w:val="af-ZA"/>
        </w:rPr>
        <w:t xml:space="preserve">Z no Darbības vietas (aiz Granīta ielas, atsevišķos posmos arī valsts vietējais autoceļš </w:t>
      </w:r>
      <w:r w:rsidRPr="00485B38">
        <w:rPr>
          <w:rFonts w:ascii="Times New Roman" w:hAnsi="Times New Roman"/>
          <w:sz w:val="24"/>
          <w:szCs w:val="24"/>
          <w:shd w:val="clear" w:color="auto" w:fill="FFFFFF"/>
          <w:lang w:val="af-ZA"/>
        </w:rPr>
        <w:t>V35</w:t>
      </w:r>
      <w:r w:rsidRPr="00485B38">
        <w:rPr>
          <w:rFonts w:ascii="Times New Roman" w:hAnsi="Times New Roman"/>
          <w:i/>
          <w:iCs/>
          <w:sz w:val="24"/>
          <w:szCs w:val="24"/>
          <w:shd w:val="clear" w:color="auto" w:fill="FFFFFF"/>
          <w:lang w:val="af-ZA"/>
        </w:rPr>
        <w:t xml:space="preserve"> Šķirotava - Saurieši</w:t>
      </w:r>
      <w:r w:rsidRPr="00485B38">
        <w:rPr>
          <w:rFonts w:ascii="Times New Roman" w:hAnsi="Times New Roman"/>
          <w:sz w:val="24"/>
          <w:szCs w:val="24"/>
          <w:shd w:val="clear" w:color="auto" w:fill="FFFFFF"/>
          <w:lang w:val="af-ZA"/>
        </w:rPr>
        <w:t>, kas tieši robežojas ar Darbības vie</w:t>
      </w:r>
      <w:r w:rsidRPr="00485B38">
        <w:rPr>
          <w:rFonts w:ascii="Times New Roman" w:hAnsi="Times New Roman"/>
          <w:sz w:val="24"/>
          <w:szCs w:val="24"/>
          <w:shd w:val="clear" w:color="auto" w:fill="FFFFFF"/>
          <w:lang w:val="af-ZA"/>
        </w:rPr>
        <w:t xml:space="preserve">tu), </w:t>
      </w:r>
      <w:r w:rsidRPr="00485B38">
        <w:rPr>
          <w:rFonts w:ascii="Times New Roman" w:hAnsi="Times New Roman"/>
          <w:sz w:val="24"/>
          <w:szCs w:val="24"/>
          <w:shd w:val="clear" w:color="auto" w:fill="FFFFFF"/>
          <w:lang w:val="af-ZA"/>
        </w:rPr>
        <w:t>Ropažu</w:t>
      </w:r>
      <w:r w:rsidRPr="00485B38">
        <w:rPr>
          <w:rFonts w:ascii="Times New Roman" w:hAnsi="Times New Roman"/>
          <w:sz w:val="24"/>
          <w:szCs w:val="24"/>
          <w:shd w:val="clear" w:color="auto" w:fill="FFFFFF"/>
          <w:lang w:val="af-ZA"/>
        </w:rPr>
        <w:t xml:space="preserve"> novada Stopiņu pagasta teritorijā,  atbilstoši </w:t>
      </w:r>
      <w:r w:rsidRPr="00485B38">
        <w:rPr>
          <w:rFonts w:ascii="Times New Roman" w:hAnsi="Times New Roman"/>
          <w:sz w:val="24"/>
          <w:szCs w:val="24"/>
          <w:shd w:val="clear" w:color="auto" w:fill="FFFFFF"/>
          <w:lang w:val="af-ZA"/>
        </w:rPr>
        <w:t>Ropažu novada Stopiņu pagasta teritorijas plānojuma grozījumiem</w:t>
      </w:r>
      <w:r w:rsidRPr="00485B38">
        <w:rPr>
          <w:rStyle w:val="FootnoteReference"/>
          <w:rFonts w:ascii="Times New Roman" w:hAnsi="Times New Roman"/>
          <w:sz w:val="24"/>
          <w:szCs w:val="24"/>
          <w:shd w:val="clear" w:color="auto" w:fill="FFFFFF"/>
          <w:lang w:val="af-ZA"/>
        </w:rPr>
        <w:footnoteReference w:id="3"/>
      </w:r>
      <w:r w:rsidRPr="00485B38">
        <w:rPr>
          <w:rFonts w:ascii="Times New Roman" w:hAnsi="Times New Roman"/>
          <w:i/>
          <w:iCs/>
          <w:sz w:val="24"/>
          <w:szCs w:val="24"/>
          <w:shd w:val="clear" w:color="auto" w:fill="FFFFFF"/>
          <w:lang w:val="af-ZA"/>
        </w:rPr>
        <w:t xml:space="preserve"> </w:t>
      </w:r>
      <w:r w:rsidRPr="00485B38">
        <w:rPr>
          <w:rFonts w:ascii="Times New Roman" w:hAnsi="Times New Roman"/>
          <w:sz w:val="24"/>
          <w:szCs w:val="24"/>
          <w:shd w:val="clear" w:color="auto" w:fill="FFFFFF"/>
          <w:lang w:val="af-ZA"/>
        </w:rPr>
        <w:t>noteiktais funkcionālā zonējuma veids</w:t>
      </w:r>
      <w:r w:rsidRPr="00485B38">
        <w:rPr>
          <w:rFonts w:ascii="Times New Roman" w:eastAsia="Arial" w:hAnsi="Times New Roman"/>
          <w:bCs/>
          <w:sz w:val="24"/>
          <w:szCs w:val="24"/>
          <w:lang w:val="af-ZA"/>
        </w:rPr>
        <w:t xml:space="preserve"> </w:t>
      </w:r>
      <w:r w:rsidRPr="00485B38">
        <w:rPr>
          <w:rFonts w:ascii="Times New Roman" w:hAnsi="Times New Roman"/>
          <w:sz w:val="24"/>
          <w:szCs w:val="24"/>
          <w:shd w:val="clear" w:color="auto" w:fill="FFFFFF"/>
          <w:lang w:val="af-ZA"/>
        </w:rPr>
        <w:t xml:space="preserve">ir </w:t>
      </w:r>
      <w:r w:rsidRPr="00485B38">
        <w:rPr>
          <w:rFonts w:ascii="Times New Roman" w:hAnsi="Times New Roman"/>
          <w:i/>
          <w:iCs/>
          <w:sz w:val="24"/>
          <w:szCs w:val="24"/>
          <w:shd w:val="clear" w:color="auto" w:fill="FFFFFF"/>
          <w:lang w:val="af-ZA"/>
        </w:rPr>
        <w:t xml:space="preserve">Mežu teritorija (M) </w:t>
      </w:r>
      <w:r w:rsidRPr="00485B38">
        <w:rPr>
          <w:rFonts w:ascii="Times New Roman" w:hAnsi="Times New Roman"/>
          <w:sz w:val="24"/>
          <w:szCs w:val="24"/>
          <w:shd w:val="clear" w:color="auto" w:fill="FFFFFF"/>
          <w:lang w:val="af-ZA"/>
        </w:rPr>
        <w:t>(mežu aizsargjosla ap pilsētām).</w:t>
      </w:r>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eastAsia="Times New Roman" w:hAnsi="Times New Roman"/>
          <w:sz w:val="24"/>
          <w:szCs w:val="24"/>
          <w:lang w:val="af-ZA"/>
        </w:rPr>
      </w:pPr>
      <w:r w:rsidRPr="00485B38">
        <w:rPr>
          <w:rFonts w:ascii="Times New Roman" w:hAnsi="Times New Roman"/>
          <w:sz w:val="24"/>
          <w:szCs w:val="24"/>
          <w:lang w:val="af-ZA"/>
        </w:rPr>
        <w:t>Tuvākās dzīvojamās ēkas (</w:t>
      </w:r>
      <w:r w:rsidRPr="00485B38">
        <w:rPr>
          <w:rFonts w:ascii="Times New Roman" w:hAnsi="Times New Roman"/>
          <w:sz w:val="24"/>
          <w:szCs w:val="24"/>
          <w:lang w:val="af-ZA"/>
        </w:rPr>
        <w:t>Dreiliņu mazs</w:t>
      </w:r>
      <w:r w:rsidRPr="00485B38">
        <w:rPr>
          <w:rFonts w:ascii="Times New Roman" w:hAnsi="Times New Roman"/>
          <w:sz w:val="24"/>
          <w:szCs w:val="24"/>
          <w:lang w:val="af-ZA"/>
        </w:rPr>
        <w:t>tāvu apbūves teritorija</w:t>
      </w:r>
      <w:r w:rsidRPr="00485B38">
        <w:rPr>
          <w:rFonts w:ascii="Times New Roman" w:hAnsi="Times New Roman"/>
          <w:sz w:val="24"/>
          <w:szCs w:val="24"/>
          <w:lang w:val="af-ZA"/>
        </w:rPr>
        <w:t>) atrodas</w:t>
      </w:r>
      <w:r w:rsidRPr="00485B38">
        <w:rPr>
          <w:rFonts w:ascii="Times New Roman" w:hAnsi="Times New Roman"/>
          <w:sz w:val="24"/>
          <w:szCs w:val="24"/>
          <w:lang w:val="af-ZA"/>
        </w:rPr>
        <w:t xml:space="preserve"> </w:t>
      </w:r>
      <w:r w:rsidRPr="00485B38">
        <w:rPr>
          <w:rFonts w:ascii="Times New Roman" w:eastAsia="Times New Roman" w:hAnsi="Times New Roman"/>
          <w:iCs/>
          <w:sz w:val="24"/>
          <w:szCs w:val="24"/>
          <w:lang w:val="af-ZA" w:eastAsia="lv-LV"/>
        </w:rPr>
        <w:t>~ </w:t>
      </w:r>
      <w:r w:rsidRPr="00485B38">
        <w:rPr>
          <w:rFonts w:ascii="Times New Roman" w:hAnsi="Times New Roman"/>
          <w:sz w:val="24"/>
          <w:szCs w:val="24"/>
          <w:lang w:val="af-ZA"/>
        </w:rPr>
        <w:t>0,8 km attālumā uz Z no Darbības vietas</w:t>
      </w:r>
      <w:r w:rsidRPr="00485B38">
        <w:rPr>
          <w:rFonts w:ascii="Times New Roman" w:hAnsi="Times New Roman"/>
          <w:sz w:val="24"/>
          <w:szCs w:val="24"/>
          <w:lang w:val="af-ZA"/>
        </w:rPr>
        <w:t xml:space="preserve">, bet  </w:t>
      </w:r>
      <w:r w:rsidRPr="00485B38">
        <w:rPr>
          <w:rFonts w:ascii="Times New Roman" w:hAnsi="Times New Roman"/>
          <w:sz w:val="24"/>
          <w:szCs w:val="24"/>
          <w:lang w:val="af-ZA"/>
        </w:rPr>
        <w:t>~ 0,4 km uz ZA no Darbības vietas</w:t>
      </w:r>
      <w:r w:rsidRPr="00485B38">
        <w:rPr>
          <w:rFonts w:ascii="Times New Roman" w:hAnsi="Times New Roman"/>
          <w:sz w:val="24"/>
          <w:szCs w:val="24"/>
          <w:lang w:val="af-ZA"/>
        </w:rPr>
        <w:t xml:space="preserve"> </w:t>
      </w:r>
      <w:r w:rsidRPr="00485B38">
        <w:rPr>
          <w:rFonts w:ascii="Times New Roman" w:hAnsi="Times New Roman"/>
          <w:sz w:val="24"/>
          <w:szCs w:val="24"/>
          <w:lang w:val="af-ZA"/>
        </w:rPr>
        <w:t>atrodas</w:t>
      </w:r>
      <w:r w:rsidRPr="00485B38">
        <w:rPr>
          <w:rFonts w:ascii="Times New Roman" w:hAnsi="Times New Roman"/>
          <w:sz w:val="24"/>
          <w:szCs w:val="24"/>
          <w:lang w:val="af-ZA"/>
        </w:rPr>
        <w:t xml:space="preserve"> –</w:t>
      </w:r>
      <w:r w:rsidRPr="00485B38">
        <w:rPr>
          <w:rFonts w:ascii="Times New Roman" w:hAnsi="Times New Roman"/>
          <w:sz w:val="24"/>
          <w:szCs w:val="24"/>
          <w:lang w:val="af-ZA"/>
        </w:rPr>
        <w:t xml:space="preserve"> </w:t>
      </w:r>
      <w:r w:rsidRPr="00485B38">
        <w:rPr>
          <w:rFonts w:ascii="Times New Roman" w:hAnsi="Times New Roman"/>
          <w:sz w:val="24"/>
          <w:szCs w:val="24"/>
          <w:lang w:val="af-ZA"/>
        </w:rPr>
        <w:t>AS</w:t>
      </w:r>
      <w:r w:rsidRPr="00485B38">
        <w:rPr>
          <w:rFonts w:ascii="Times New Roman" w:hAnsi="Times New Roman"/>
          <w:sz w:val="24"/>
          <w:szCs w:val="24"/>
          <w:lang w:val="af-ZA"/>
        </w:rPr>
        <w:t> </w:t>
      </w:r>
      <w:r w:rsidRPr="00485B38">
        <w:rPr>
          <w:rFonts w:ascii="Times New Roman" w:hAnsi="Times New Roman"/>
          <w:sz w:val="24"/>
          <w:szCs w:val="24"/>
          <w:lang w:val="af-ZA"/>
        </w:rPr>
        <w:t>“Latvenergo” Rīgas TEC-2 – teritorija.</w:t>
      </w:r>
    </w:p>
    <w:p w:rsidR="00EA03FA" w:rsidRPr="00485B38" w:rsidRDefault="00485B38" w:rsidP="00EA03FA">
      <w:pPr>
        <w:widowControl/>
        <w:numPr>
          <w:ilvl w:val="1"/>
          <w:numId w:val="14"/>
        </w:numPr>
        <w:tabs>
          <w:tab w:val="left" w:pos="9350"/>
        </w:tabs>
        <w:spacing w:before="120" w:after="120" w:line="240" w:lineRule="auto"/>
        <w:ind w:left="851" w:hanging="567"/>
        <w:jc w:val="both"/>
        <w:rPr>
          <w:rFonts w:ascii="Times New Roman" w:eastAsia="Times New Roman" w:hAnsi="Times New Roman"/>
          <w:sz w:val="24"/>
          <w:szCs w:val="24"/>
          <w:lang w:val="af-ZA"/>
        </w:rPr>
      </w:pPr>
      <w:r w:rsidRPr="00485B38">
        <w:rPr>
          <w:rFonts w:ascii="Times New Roman" w:hAnsi="Times New Roman"/>
          <w:sz w:val="24"/>
          <w:szCs w:val="24"/>
          <w:lang w:val="af-ZA"/>
        </w:rPr>
        <w:t>Saskaņā</w:t>
      </w:r>
      <w:r w:rsidRPr="00485B38">
        <w:rPr>
          <w:rFonts w:ascii="Times New Roman" w:hAnsi="Times New Roman"/>
          <w:sz w:val="24"/>
          <w:szCs w:val="24"/>
          <w:lang w:val="af-ZA" w:eastAsia="lv-LV"/>
        </w:rPr>
        <w:t xml:space="preserve"> ar Dabas aizsardzības pārvaldes uzturēt</w:t>
      </w:r>
      <w:r w:rsidRPr="00485B38">
        <w:rPr>
          <w:rFonts w:ascii="Times New Roman" w:hAnsi="Times New Roman"/>
          <w:sz w:val="24"/>
          <w:szCs w:val="24"/>
          <w:lang w:val="af-ZA" w:eastAsia="lv-LV"/>
        </w:rPr>
        <w:t>ās</w:t>
      </w:r>
      <w:r w:rsidRPr="00485B38">
        <w:rPr>
          <w:rFonts w:ascii="Times New Roman" w:hAnsi="Times New Roman"/>
          <w:sz w:val="24"/>
          <w:szCs w:val="24"/>
          <w:lang w:val="af-ZA" w:eastAsia="lv-LV"/>
        </w:rPr>
        <w:t xml:space="preserve"> dabas datu pārvaldības sistēm</w:t>
      </w:r>
      <w:r w:rsidRPr="00485B38">
        <w:rPr>
          <w:rFonts w:ascii="Times New Roman" w:hAnsi="Times New Roman"/>
          <w:sz w:val="24"/>
          <w:szCs w:val="24"/>
          <w:lang w:val="af-ZA" w:eastAsia="lv-LV"/>
        </w:rPr>
        <w:t>as</w:t>
      </w:r>
      <w:r w:rsidRPr="00485B38">
        <w:rPr>
          <w:rFonts w:ascii="Times New Roman" w:hAnsi="Times New Roman"/>
          <w:sz w:val="24"/>
          <w:szCs w:val="24"/>
          <w:lang w:val="af-ZA" w:eastAsia="lv-LV"/>
        </w:rPr>
        <w:t xml:space="preserve"> </w:t>
      </w:r>
      <w:r w:rsidRPr="00485B38">
        <w:rPr>
          <w:rFonts w:ascii="Times New Roman" w:hAnsi="Times New Roman"/>
          <w:i/>
          <w:sz w:val="24"/>
          <w:szCs w:val="24"/>
          <w:lang w:val="af-ZA" w:eastAsia="lv-LV"/>
        </w:rPr>
        <w:t>Ozols</w:t>
      </w:r>
      <w:r w:rsidRPr="00485B38">
        <w:rPr>
          <w:rFonts w:ascii="Times New Roman" w:hAnsi="Times New Roman"/>
          <w:i/>
          <w:sz w:val="24"/>
          <w:szCs w:val="24"/>
          <w:lang w:val="af-ZA" w:eastAsia="lv-LV"/>
        </w:rPr>
        <w:t xml:space="preserve"> </w:t>
      </w:r>
      <w:r w:rsidRPr="00485B38">
        <w:rPr>
          <w:rFonts w:ascii="Times New Roman" w:hAnsi="Times New Roman"/>
          <w:iCs/>
          <w:sz w:val="24"/>
          <w:szCs w:val="24"/>
          <w:lang w:val="af-ZA" w:eastAsia="lv-LV"/>
        </w:rPr>
        <w:t xml:space="preserve">informāciju, </w:t>
      </w:r>
      <w:r w:rsidRPr="00485B38">
        <w:rPr>
          <w:rFonts w:ascii="Times New Roman" w:hAnsi="Times New Roman"/>
          <w:sz w:val="24"/>
          <w:szCs w:val="24"/>
          <w:lang w:val="af-ZA" w:eastAsia="lv-LV"/>
        </w:rPr>
        <w:t>tuvākās īpaši aizsargājamās dabas teritorijas, kas ir arī Natura 2000 teritorijas</w:t>
      </w:r>
      <w:r w:rsidRPr="00485B38">
        <w:rPr>
          <w:rFonts w:ascii="Times New Roman" w:eastAsia="Times New Roman" w:hAnsi="Times New Roman"/>
          <w:sz w:val="24"/>
          <w:szCs w:val="24"/>
          <w:lang w:val="af-ZA" w:eastAsia="lv-LV"/>
        </w:rPr>
        <w:t xml:space="preserve">, ir dabas parks </w:t>
      </w:r>
      <w:r w:rsidRPr="00485B38">
        <w:rPr>
          <w:rFonts w:ascii="Times New Roman" w:hAnsi="Times New Roman"/>
          <w:i/>
          <w:sz w:val="24"/>
          <w:szCs w:val="24"/>
          <w:lang w:val="af-ZA"/>
        </w:rPr>
        <w:t>Doles sala</w:t>
      </w:r>
      <w:r w:rsidRPr="00485B38">
        <w:rPr>
          <w:rFonts w:ascii="Times New Roman" w:hAnsi="Times New Roman"/>
          <w:sz w:val="24"/>
          <w:szCs w:val="24"/>
          <w:lang w:val="af-ZA"/>
        </w:rPr>
        <w:t xml:space="preserve">, kas </w:t>
      </w:r>
      <w:r w:rsidRPr="00485B38">
        <w:rPr>
          <w:rFonts w:ascii="Times New Roman" w:eastAsia="Times New Roman" w:hAnsi="Times New Roman"/>
          <w:iCs/>
          <w:sz w:val="24"/>
          <w:szCs w:val="24"/>
          <w:lang w:val="af-ZA" w:eastAsia="lv-LV"/>
        </w:rPr>
        <w:t>atrodas ~ </w:t>
      </w:r>
      <w:r w:rsidRPr="00485B38">
        <w:rPr>
          <w:rFonts w:ascii="Times New Roman" w:hAnsi="Times New Roman"/>
          <w:sz w:val="24"/>
          <w:szCs w:val="24"/>
          <w:shd w:val="clear" w:color="auto" w:fill="FFFFFF"/>
          <w:lang w:val="af-ZA"/>
        </w:rPr>
        <w:t xml:space="preserve">6 km </w:t>
      </w:r>
      <w:r w:rsidRPr="00485B38">
        <w:rPr>
          <w:rFonts w:ascii="Times New Roman" w:eastAsia="Times New Roman" w:hAnsi="Times New Roman"/>
          <w:iCs/>
          <w:sz w:val="24"/>
          <w:szCs w:val="24"/>
          <w:lang w:val="af-ZA" w:eastAsia="lv-LV"/>
        </w:rPr>
        <w:t>attālumā</w:t>
      </w:r>
      <w:r w:rsidRPr="00485B38">
        <w:rPr>
          <w:rFonts w:ascii="Times New Roman" w:hAnsi="Times New Roman"/>
          <w:sz w:val="24"/>
          <w:szCs w:val="24"/>
          <w:shd w:val="clear" w:color="auto" w:fill="FFFFFF"/>
          <w:lang w:val="af-ZA"/>
        </w:rPr>
        <w:t xml:space="preserve"> uz DR</w:t>
      </w:r>
      <w:r w:rsidRPr="00485B38">
        <w:rPr>
          <w:rFonts w:ascii="Times New Roman" w:eastAsia="Times New Roman" w:hAnsi="Times New Roman"/>
          <w:iCs/>
          <w:sz w:val="24"/>
          <w:szCs w:val="24"/>
          <w:lang w:val="af-ZA" w:eastAsia="lv-LV"/>
        </w:rPr>
        <w:t xml:space="preserve"> no Darbības vietas, bet tuvāka</w:t>
      </w:r>
      <w:r w:rsidRPr="00485B38">
        <w:rPr>
          <w:rFonts w:ascii="Times New Roman" w:eastAsia="Times New Roman" w:hAnsi="Times New Roman"/>
          <w:iCs/>
          <w:sz w:val="24"/>
          <w:szCs w:val="24"/>
          <w:lang w:val="af-ZA" w:eastAsia="lv-LV"/>
        </w:rPr>
        <w:t>is</w:t>
      </w:r>
      <w:r w:rsidRPr="00485B38">
        <w:rPr>
          <w:rFonts w:ascii="Times New Roman" w:eastAsia="Times New Roman" w:hAnsi="Times New Roman"/>
          <w:iCs/>
          <w:sz w:val="24"/>
          <w:szCs w:val="24"/>
          <w:lang w:val="af-ZA" w:eastAsia="lv-LV"/>
        </w:rPr>
        <w:t xml:space="preserve"> </w:t>
      </w:r>
      <w:r w:rsidRPr="00485B38">
        <w:rPr>
          <w:rFonts w:ascii="Times New Roman" w:hAnsi="Times New Roman"/>
          <w:sz w:val="24"/>
          <w:szCs w:val="24"/>
          <w:lang w:val="af-ZA"/>
        </w:rPr>
        <w:t>īpaši aizsargājama</w:t>
      </w:r>
      <w:r w:rsidRPr="00485B38">
        <w:rPr>
          <w:rFonts w:ascii="Times New Roman" w:hAnsi="Times New Roman"/>
          <w:sz w:val="24"/>
          <w:szCs w:val="24"/>
          <w:lang w:val="af-ZA"/>
        </w:rPr>
        <w:t>is</w:t>
      </w:r>
      <w:r w:rsidRPr="00485B38">
        <w:rPr>
          <w:rFonts w:ascii="Times New Roman" w:hAnsi="Times New Roman"/>
          <w:sz w:val="24"/>
          <w:szCs w:val="24"/>
          <w:lang w:val="af-ZA"/>
        </w:rPr>
        <w:t xml:space="preserve"> biotop</w:t>
      </w:r>
      <w:r w:rsidRPr="00485B38">
        <w:rPr>
          <w:rFonts w:ascii="Times New Roman" w:hAnsi="Times New Roman"/>
          <w:sz w:val="24"/>
          <w:szCs w:val="24"/>
          <w:lang w:val="af-ZA"/>
        </w:rPr>
        <w:t>s</w:t>
      </w:r>
      <w:r w:rsidRPr="00485B38">
        <w:rPr>
          <w:rFonts w:ascii="Times New Roman" w:hAnsi="Times New Roman"/>
          <w:sz w:val="24"/>
          <w:szCs w:val="24"/>
          <w:lang w:val="af-ZA"/>
        </w:rPr>
        <w:t xml:space="preserve"> - </w:t>
      </w:r>
      <w:r w:rsidRPr="00485B38">
        <w:rPr>
          <w:rFonts w:ascii="Times New Roman" w:hAnsi="Times New Roman"/>
          <w:i/>
          <w:iCs/>
          <w:sz w:val="24"/>
          <w:szCs w:val="24"/>
          <w:lang w:val="af-ZA"/>
        </w:rPr>
        <w:t>boreāli meži (9010*)</w:t>
      </w:r>
      <w:r w:rsidRPr="00485B38">
        <w:rPr>
          <w:rFonts w:ascii="Times New Roman" w:eastAsia="Times New Roman" w:hAnsi="Times New Roman"/>
          <w:iCs/>
          <w:sz w:val="24"/>
          <w:szCs w:val="24"/>
          <w:lang w:val="af-ZA" w:eastAsia="lv-LV"/>
        </w:rPr>
        <w:t xml:space="preserve"> </w:t>
      </w:r>
      <w:r w:rsidRPr="00485B38">
        <w:rPr>
          <w:rFonts w:ascii="Times New Roman" w:eastAsia="Times New Roman" w:hAnsi="Times New Roman"/>
          <w:iCs/>
          <w:sz w:val="24"/>
          <w:szCs w:val="24"/>
          <w:lang w:val="af-ZA" w:eastAsia="lv-LV"/>
        </w:rPr>
        <w:t>- atrodas</w:t>
      </w:r>
      <w:r w:rsidRPr="00485B38">
        <w:rPr>
          <w:rFonts w:ascii="Times New Roman" w:eastAsia="Times New Roman" w:hAnsi="Times New Roman"/>
          <w:iCs/>
          <w:sz w:val="24"/>
          <w:szCs w:val="24"/>
          <w:lang w:val="af-ZA" w:eastAsia="lv-LV"/>
        </w:rPr>
        <w:t xml:space="preserve"> ~ 0,3</w:t>
      </w:r>
      <w:r w:rsidRPr="00485B38">
        <w:rPr>
          <w:rFonts w:ascii="Times New Roman" w:eastAsia="Times New Roman" w:hAnsi="Times New Roman"/>
          <w:iCs/>
          <w:sz w:val="24"/>
          <w:szCs w:val="24"/>
          <w:lang w:val="af-ZA" w:eastAsia="lv-LV"/>
        </w:rPr>
        <w:t> </w:t>
      </w:r>
      <w:r w:rsidRPr="00485B38">
        <w:rPr>
          <w:rFonts w:ascii="Times New Roman" w:eastAsia="Times New Roman" w:hAnsi="Times New Roman"/>
          <w:iCs/>
          <w:sz w:val="24"/>
          <w:szCs w:val="24"/>
          <w:lang w:val="af-ZA" w:eastAsia="lv-LV"/>
        </w:rPr>
        <w:t>k</w:t>
      </w:r>
      <w:r w:rsidRPr="00485B38">
        <w:rPr>
          <w:rFonts w:ascii="Times New Roman" w:hAnsi="Times New Roman"/>
          <w:sz w:val="24"/>
          <w:szCs w:val="24"/>
          <w:shd w:val="clear" w:color="auto" w:fill="FFFFFF"/>
          <w:lang w:val="af-ZA"/>
        </w:rPr>
        <w:t xml:space="preserve">m </w:t>
      </w:r>
      <w:r w:rsidRPr="00485B38">
        <w:rPr>
          <w:rFonts w:ascii="Times New Roman" w:hAnsi="Times New Roman"/>
          <w:sz w:val="24"/>
          <w:szCs w:val="24"/>
          <w:shd w:val="clear" w:color="auto" w:fill="FFFFFF"/>
          <w:lang w:val="af-ZA"/>
        </w:rPr>
        <w:t xml:space="preserve">uz </w:t>
      </w:r>
      <w:r w:rsidRPr="00485B38">
        <w:rPr>
          <w:rFonts w:ascii="Times New Roman" w:hAnsi="Times New Roman"/>
          <w:sz w:val="24"/>
          <w:szCs w:val="24"/>
          <w:shd w:val="clear" w:color="auto" w:fill="FFFFFF"/>
          <w:lang w:val="af-ZA"/>
        </w:rPr>
        <w:t>ZR</w:t>
      </w:r>
      <w:r w:rsidRPr="00485B38">
        <w:rPr>
          <w:rFonts w:ascii="Times New Roman" w:eastAsia="Times New Roman" w:hAnsi="Times New Roman"/>
          <w:iCs/>
          <w:sz w:val="24"/>
          <w:szCs w:val="24"/>
          <w:lang w:val="af-ZA" w:eastAsia="lv-LV"/>
        </w:rPr>
        <w:t xml:space="preserve"> no Darbības vietas zemes vienības robežas.</w:t>
      </w:r>
      <w:r w:rsidRPr="00485B38">
        <w:rPr>
          <w:rFonts w:ascii="Times New Roman" w:eastAsia="Times New Roman" w:hAnsi="Times New Roman"/>
          <w:sz w:val="24"/>
          <w:szCs w:val="24"/>
          <w:lang w:val="af-ZA" w:eastAsia="lv-LV"/>
        </w:rPr>
        <w:t xml:space="preserve"> Darbības vietā novērotas arī atsevišķas aizsargājamas putnu sugas.</w:t>
      </w:r>
    </w:p>
    <w:p w:rsidR="00EA03FA" w:rsidRPr="00485B38" w:rsidRDefault="00485B38" w:rsidP="00EA03FA">
      <w:pPr>
        <w:numPr>
          <w:ilvl w:val="0"/>
          <w:numId w:val="14"/>
        </w:numPr>
        <w:tabs>
          <w:tab w:val="left" w:pos="1980"/>
        </w:tabs>
        <w:spacing w:before="120" w:after="120" w:line="240" w:lineRule="auto"/>
        <w:ind w:right="11"/>
        <w:jc w:val="both"/>
        <w:rPr>
          <w:rFonts w:ascii="Times New Roman" w:eastAsia="Times New Roman" w:hAnsi="Times New Roman"/>
          <w:color w:val="000000"/>
          <w:sz w:val="24"/>
          <w:szCs w:val="24"/>
          <w:lang w:val="af-ZA"/>
        </w:rPr>
      </w:pPr>
      <w:r w:rsidRPr="00485B38">
        <w:rPr>
          <w:rFonts w:ascii="Times New Roman" w:hAnsi="Times New Roman"/>
          <w:sz w:val="24"/>
          <w:szCs w:val="24"/>
          <w:lang w:val="af-ZA" w:eastAsia="lv-LV"/>
        </w:rPr>
        <w:t>Ministru</w:t>
      </w:r>
      <w:r w:rsidRPr="00485B38">
        <w:rPr>
          <w:rFonts w:ascii="Times New Roman" w:eastAsia="Times New Roman" w:hAnsi="Times New Roman"/>
          <w:color w:val="000000"/>
          <w:sz w:val="24"/>
          <w:szCs w:val="24"/>
          <w:lang w:val="af-ZA"/>
        </w:rPr>
        <w:t xml:space="preserve"> kabineta 2011.</w:t>
      </w:r>
      <w:r w:rsidR="00501B67" w:rsidRPr="00485B38">
        <w:rPr>
          <w:rFonts w:ascii="Times New Roman" w:eastAsia="Times New Roman" w:hAnsi="Times New Roman"/>
          <w:color w:val="000000"/>
          <w:sz w:val="24"/>
          <w:szCs w:val="24"/>
          <w:lang w:val="af-ZA"/>
        </w:rPr>
        <w:t> </w:t>
      </w:r>
      <w:r w:rsidRPr="00485B38">
        <w:rPr>
          <w:rFonts w:ascii="Times New Roman" w:eastAsia="Times New Roman" w:hAnsi="Times New Roman"/>
          <w:color w:val="000000"/>
          <w:sz w:val="24"/>
          <w:szCs w:val="24"/>
          <w:lang w:val="af-ZA"/>
        </w:rPr>
        <w:t>gada 24.</w:t>
      </w:r>
      <w:r w:rsidR="00501B67" w:rsidRPr="00485B38">
        <w:rPr>
          <w:rFonts w:ascii="Times New Roman" w:eastAsia="Times New Roman" w:hAnsi="Times New Roman"/>
          <w:color w:val="000000"/>
          <w:sz w:val="24"/>
          <w:szCs w:val="24"/>
          <w:lang w:val="af-ZA"/>
        </w:rPr>
        <w:t> </w:t>
      </w:r>
      <w:r w:rsidRPr="00485B38">
        <w:rPr>
          <w:rFonts w:ascii="Times New Roman" w:eastAsia="Times New Roman" w:hAnsi="Times New Roman"/>
          <w:color w:val="000000"/>
          <w:sz w:val="24"/>
          <w:szCs w:val="24"/>
          <w:lang w:val="af-ZA"/>
        </w:rPr>
        <w:t>maija noteikumu Nr.</w:t>
      </w:r>
      <w:r w:rsidR="00501B67" w:rsidRPr="00485B38">
        <w:rPr>
          <w:rFonts w:ascii="Times New Roman" w:eastAsia="Times New Roman" w:hAnsi="Times New Roman"/>
          <w:color w:val="000000"/>
          <w:sz w:val="24"/>
          <w:szCs w:val="24"/>
          <w:lang w:val="af-ZA"/>
        </w:rPr>
        <w:t> </w:t>
      </w:r>
      <w:r w:rsidRPr="00485B38">
        <w:rPr>
          <w:rFonts w:ascii="Times New Roman" w:eastAsia="Times New Roman" w:hAnsi="Times New Roman"/>
          <w:color w:val="000000"/>
          <w:sz w:val="24"/>
          <w:szCs w:val="24"/>
          <w:lang w:val="af-ZA"/>
        </w:rPr>
        <w:t xml:space="preserve">401 </w:t>
      </w:r>
      <w:r w:rsidRPr="00485B38">
        <w:rPr>
          <w:rFonts w:ascii="Times New Roman" w:eastAsia="Times New Roman" w:hAnsi="Times New Roman"/>
          <w:i/>
          <w:iCs/>
          <w:color w:val="000000"/>
          <w:sz w:val="24"/>
          <w:szCs w:val="24"/>
          <w:lang w:val="af-ZA"/>
        </w:rPr>
        <w:t xml:space="preserve">Prasības atkritumu sadedzināšanai un atkritumu sadedzināšanas iekārtu </w:t>
      </w:r>
      <w:r w:rsidRPr="00485B38">
        <w:rPr>
          <w:rFonts w:ascii="Times New Roman" w:eastAsia="Times New Roman" w:hAnsi="Times New Roman"/>
          <w:i/>
          <w:iCs/>
          <w:color w:val="000000"/>
          <w:sz w:val="24"/>
          <w:szCs w:val="24"/>
          <w:lang w:val="af-ZA"/>
        </w:rPr>
        <w:t>darbībai</w:t>
      </w:r>
      <w:r w:rsidRPr="00485B38">
        <w:rPr>
          <w:rFonts w:ascii="Times New Roman" w:eastAsia="Times New Roman" w:hAnsi="Times New Roman"/>
          <w:color w:val="000000"/>
          <w:sz w:val="24"/>
          <w:szCs w:val="24"/>
          <w:lang w:val="af-ZA"/>
        </w:rPr>
        <w:t xml:space="preserve"> (turpmāk – Noteikumi Nr. 401) 2. punkt</w:t>
      </w:r>
      <w:r w:rsidRPr="00485B38">
        <w:rPr>
          <w:rFonts w:ascii="Times New Roman" w:eastAsia="Times New Roman" w:hAnsi="Times New Roman"/>
          <w:color w:val="000000"/>
          <w:sz w:val="24"/>
          <w:szCs w:val="24"/>
          <w:lang w:val="af-ZA"/>
        </w:rPr>
        <w:t>s</w:t>
      </w:r>
      <w:r w:rsidRPr="00485B38">
        <w:rPr>
          <w:rFonts w:ascii="Times New Roman" w:eastAsia="Times New Roman" w:hAnsi="Times New Roman"/>
          <w:color w:val="000000"/>
          <w:sz w:val="24"/>
          <w:szCs w:val="24"/>
          <w:lang w:val="af-ZA"/>
        </w:rPr>
        <w:t xml:space="preserve"> </w:t>
      </w:r>
      <w:r w:rsidRPr="00485B38">
        <w:rPr>
          <w:rFonts w:ascii="Times New Roman" w:eastAsia="Times New Roman" w:hAnsi="Times New Roman"/>
          <w:color w:val="000000"/>
          <w:sz w:val="24"/>
          <w:szCs w:val="24"/>
          <w:lang w:val="af-ZA"/>
        </w:rPr>
        <w:t>nosaka</w:t>
      </w:r>
      <w:r w:rsidRPr="00485B38">
        <w:rPr>
          <w:rFonts w:ascii="Times New Roman" w:eastAsia="Times New Roman" w:hAnsi="Times New Roman"/>
          <w:color w:val="000000"/>
          <w:sz w:val="24"/>
          <w:szCs w:val="24"/>
          <w:lang w:val="af-ZA"/>
        </w:rPr>
        <w:t xml:space="preserve">, ka </w:t>
      </w:r>
      <w:r w:rsidRPr="00485B38">
        <w:rPr>
          <w:rFonts w:ascii="Times New Roman" w:eastAsia="Times New Roman" w:hAnsi="Times New Roman"/>
          <w:color w:val="000000"/>
          <w:sz w:val="24"/>
          <w:szCs w:val="24"/>
          <w:lang w:val="af-ZA"/>
        </w:rPr>
        <w:t>tie</w:t>
      </w:r>
      <w:r w:rsidRPr="00485B38">
        <w:rPr>
          <w:rFonts w:ascii="Times New Roman" w:eastAsia="Times New Roman" w:hAnsi="Times New Roman"/>
          <w:color w:val="000000"/>
          <w:sz w:val="24"/>
          <w:szCs w:val="24"/>
          <w:lang w:val="af-ZA"/>
        </w:rPr>
        <w:t xml:space="preserve"> attiecas, tai skaitā uz stacionārām vai mobilām tehniskām iekārtām vai aprīkojumiem, kas paredzēti atkritumu termiskai pārstrādei ar sadedzināšanā iegūtās siltumenerģijas reģenerāciju vai bez </w:t>
      </w:r>
      <w:r w:rsidRPr="00485B38">
        <w:rPr>
          <w:rFonts w:ascii="Times New Roman" w:eastAsia="Times New Roman" w:hAnsi="Times New Roman"/>
          <w:color w:val="000000"/>
          <w:sz w:val="24"/>
          <w:szCs w:val="24"/>
          <w:lang w:val="af-ZA"/>
        </w:rPr>
        <w:t>tās, atkritumus oksidējot, kā arī citiem atkritumu termiskās pārstrādes veidiem (tai skaitā pirolīzi, gazifikāciju, plazmas procesiem), ja pēc pārstrādes radušās vielas pēc tam tiek sadedzinātas. Atbilstoši Eiropas Parlamenta un Padomes direktīvas 2010/75/</w:t>
      </w:r>
      <w:r w:rsidRPr="00485B38">
        <w:rPr>
          <w:rFonts w:ascii="Times New Roman" w:eastAsia="Times New Roman" w:hAnsi="Times New Roman"/>
          <w:color w:val="000000"/>
          <w:sz w:val="24"/>
          <w:szCs w:val="24"/>
          <w:lang w:val="af-ZA"/>
        </w:rPr>
        <w:t>ES (2010.</w:t>
      </w:r>
      <w:r w:rsidR="00501B67" w:rsidRPr="00485B38">
        <w:rPr>
          <w:rFonts w:ascii="Times New Roman" w:eastAsia="Times New Roman" w:hAnsi="Times New Roman"/>
          <w:color w:val="000000"/>
          <w:sz w:val="24"/>
          <w:szCs w:val="24"/>
          <w:lang w:val="af-ZA"/>
        </w:rPr>
        <w:t> </w:t>
      </w:r>
      <w:r w:rsidRPr="00485B38">
        <w:rPr>
          <w:rFonts w:ascii="Times New Roman" w:eastAsia="Times New Roman" w:hAnsi="Times New Roman"/>
          <w:color w:val="000000"/>
          <w:sz w:val="24"/>
          <w:szCs w:val="24"/>
          <w:lang w:val="af-ZA"/>
        </w:rPr>
        <w:t>gada 24. novembris) par rūpnieciskajām emisijām (pie</w:t>
      </w:r>
      <w:r w:rsidRPr="00485B38">
        <w:rPr>
          <w:rFonts w:ascii="Times New Roman" w:eastAsia="Times New Roman" w:hAnsi="Times New Roman"/>
          <w:color w:val="000000"/>
          <w:sz w:val="24"/>
          <w:szCs w:val="24"/>
          <w:lang w:val="af-ZA"/>
        </w:rPr>
        <w:t>s</w:t>
      </w:r>
      <w:r w:rsidRPr="00485B38">
        <w:rPr>
          <w:rFonts w:ascii="Times New Roman" w:eastAsia="Times New Roman" w:hAnsi="Times New Roman"/>
          <w:color w:val="000000"/>
          <w:sz w:val="24"/>
          <w:szCs w:val="24"/>
          <w:lang w:val="af-ZA"/>
        </w:rPr>
        <w:t>ārņojuma integrēta novēršana un kontrole)</w:t>
      </w:r>
      <w:r w:rsidRPr="00485B38">
        <w:rPr>
          <w:rFonts w:ascii="Times New Roman" w:eastAsia="Times New Roman" w:hAnsi="Times New Roman"/>
          <w:b/>
          <w:bCs/>
          <w:color w:val="000000"/>
          <w:sz w:val="24"/>
          <w:szCs w:val="24"/>
          <w:lang w:val="af-ZA"/>
        </w:rPr>
        <w:t xml:space="preserve"> </w:t>
      </w:r>
      <w:r w:rsidRPr="00485B38">
        <w:rPr>
          <w:rFonts w:ascii="Times New Roman" w:eastAsia="Times New Roman" w:hAnsi="Times New Roman"/>
          <w:color w:val="000000"/>
          <w:sz w:val="24"/>
          <w:szCs w:val="24"/>
          <w:shd w:val="clear" w:color="auto" w:fill="FFFFFF"/>
          <w:lang w:val="af-ZA"/>
        </w:rPr>
        <w:t>I nodaļas 3. panta</w:t>
      </w:r>
      <w:r w:rsidRPr="00485B38">
        <w:rPr>
          <w:rFonts w:ascii="Times New Roman" w:eastAsia="Times New Roman" w:hAnsi="Times New Roman"/>
          <w:color w:val="000000"/>
          <w:sz w:val="24"/>
          <w:szCs w:val="24"/>
          <w:shd w:val="clear" w:color="auto" w:fill="FFFFFF"/>
          <w:lang w:val="af-ZA"/>
        </w:rPr>
        <w:t xml:space="preserve"> </w:t>
      </w:r>
      <w:r w:rsidRPr="00485B38">
        <w:rPr>
          <w:rFonts w:ascii="Times New Roman" w:eastAsia="Times New Roman" w:hAnsi="Times New Roman"/>
          <w:color w:val="000000"/>
          <w:sz w:val="24"/>
          <w:szCs w:val="24"/>
          <w:shd w:val="clear" w:color="auto" w:fill="FFFFFF"/>
          <w:lang w:val="af-ZA"/>
        </w:rPr>
        <w:t xml:space="preserve">40. punktam </w:t>
      </w:r>
      <w:r w:rsidRPr="00485B38">
        <w:rPr>
          <w:rFonts w:ascii="Times New Roman" w:eastAsia="Times New Roman" w:hAnsi="Times New Roman"/>
          <w:color w:val="000000"/>
          <w:sz w:val="24"/>
          <w:szCs w:val="24"/>
          <w:lang w:val="af-ZA"/>
        </w:rPr>
        <w:t>atkritumu sadedzināšanas iekārta</w:t>
      </w:r>
      <w:r w:rsidRPr="00485B38">
        <w:rPr>
          <w:rFonts w:ascii="Times New Roman" w:eastAsia="Times New Roman" w:hAnsi="Times New Roman"/>
          <w:color w:val="000000"/>
          <w:sz w:val="24"/>
          <w:szCs w:val="24"/>
          <w:lang w:val="af-ZA"/>
        </w:rPr>
        <w:t xml:space="preserve"> ir </w:t>
      </w:r>
      <w:r w:rsidRPr="00485B38">
        <w:rPr>
          <w:rFonts w:ascii="Times New Roman" w:eastAsia="Times New Roman" w:hAnsi="Times New Roman"/>
          <w:color w:val="000000"/>
          <w:sz w:val="24"/>
          <w:szCs w:val="24"/>
          <w:lang w:val="af-ZA"/>
        </w:rPr>
        <w:t>“</w:t>
      </w:r>
      <w:r w:rsidRPr="00485B38">
        <w:rPr>
          <w:rFonts w:ascii="Times New Roman" w:eastAsia="Times New Roman" w:hAnsi="Times New Roman"/>
          <w:color w:val="000000"/>
          <w:sz w:val="24"/>
          <w:szCs w:val="24"/>
          <w:lang w:val="af-ZA"/>
        </w:rPr>
        <w:t>jebkura stacionāra vai mobila tehniska ierīce un iekārta, kas paredzēta atkritumu termiskai pārstrādei ar sadedzināšanā iegūtās siltumenerģijas reģenerāciju vai bez tās, veicot atkritumu sadedzināšanu oksidējot, kā arī ar citiem termiskās apstrādes procesi</w:t>
      </w:r>
      <w:r w:rsidRPr="00485B38">
        <w:rPr>
          <w:rFonts w:ascii="Times New Roman" w:eastAsia="Times New Roman" w:hAnsi="Times New Roman"/>
          <w:color w:val="000000"/>
          <w:sz w:val="24"/>
          <w:szCs w:val="24"/>
          <w:lang w:val="af-ZA"/>
        </w:rPr>
        <w:t>em, piemēram, pirolīzi, gazificēšanu vai plazmas procesu, ja šādā apstrādē radušās vielas pēc tam sadedzina</w:t>
      </w:r>
      <w:r w:rsidRPr="00485B38">
        <w:rPr>
          <w:rFonts w:ascii="Times New Roman" w:eastAsia="Times New Roman" w:hAnsi="Times New Roman"/>
          <w:color w:val="000000"/>
          <w:sz w:val="24"/>
          <w:szCs w:val="24"/>
          <w:lang w:val="af-ZA"/>
        </w:rPr>
        <w:t>”</w:t>
      </w:r>
      <w:r w:rsidRPr="00485B38">
        <w:rPr>
          <w:rFonts w:ascii="Times New Roman" w:eastAsia="Times New Roman" w:hAnsi="Times New Roman"/>
          <w:color w:val="000000"/>
          <w:sz w:val="24"/>
          <w:szCs w:val="24"/>
          <w:lang w:val="af-ZA"/>
        </w:rPr>
        <w:t xml:space="preserve">. Ņemot vērā Ierosinātājas Paredzēto darbību un minētajās tiesību normās noteikto, </w:t>
      </w:r>
      <w:r w:rsidRPr="00485B38">
        <w:rPr>
          <w:rFonts w:ascii="Times New Roman" w:eastAsia="Times New Roman" w:hAnsi="Times New Roman"/>
          <w:color w:val="000000"/>
          <w:sz w:val="24"/>
          <w:szCs w:val="24"/>
          <w:lang w:val="af-ZA"/>
        </w:rPr>
        <w:t>tā</w:t>
      </w:r>
      <w:r w:rsidRPr="00485B38">
        <w:rPr>
          <w:rFonts w:ascii="Times New Roman" w:eastAsia="Times New Roman" w:hAnsi="Times New Roman"/>
          <w:color w:val="000000"/>
          <w:sz w:val="24"/>
          <w:szCs w:val="24"/>
          <w:lang w:val="af-ZA"/>
        </w:rPr>
        <w:t xml:space="preserve"> klasificējama kā sadedzināšanas iekārta, uz kuru attiecināmi </w:t>
      </w:r>
      <w:r w:rsidRPr="00485B38">
        <w:rPr>
          <w:rFonts w:ascii="Times New Roman" w:eastAsia="Times New Roman" w:hAnsi="Times New Roman"/>
          <w:color w:val="000000"/>
          <w:sz w:val="24"/>
          <w:szCs w:val="24"/>
          <w:lang w:val="af-ZA"/>
        </w:rPr>
        <w:t>N</w:t>
      </w:r>
      <w:r w:rsidRPr="00485B38">
        <w:rPr>
          <w:rFonts w:ascii="Times New Roman" w:eastAsia="Times New Roman" w:hAnsi="Times New Roman"/>
          <w:color w:val="000000"/>
          <w:sz w:val="24"/>
          <w:szCs w:val="24"/>
          <w:lang w:val="af-ZA"/>
        </w:rPr>
        <w:t xml:space="preserve">oteikumi Nr. 401 </w:t>
      </w:r>
      <w:r w:rsidRPr="00485B38">
        <w:rPr>
          <w:rFonts w:ascii="Times New Roman" w:eastAsia="Times New Roman" w:hAnsi="Times New Roman"/>
          <w:color w:val="000000"/>
          <w:sz w:val="24"/>
          <w:szCs w:val="24"/>
          <w:lang w:val="af-ZA"/>
        </w:rPr>
        <w:t>un nozarei noteiktie labākie pieejamie tehniskie paņēmieni.</w:t>
      </w:r>
    </w:p>
    <w:p w:rsidR="00EA03FA" w:rsidRPr="00485B38" w:rsidRDefault="00485B38" w:rsidP="00EA03FA">
      <w:pPr>
        <w:numPr>
          <w:ilvl w:val="0"/>
          <w:numId w:val="14"/>
        </w:numPr>
        <w:tabs>
          <w:tab w:val="left" w:pos="1980"/>
        </w:tabs>
        <w:spacing w:before="120" w:after="120" w:line="240" w:lineRule="auto"/>
        <w:ind w:right="11"/>
        <w:jc w:val="both"/>
        <w:rPr>
          <w:rFonts w:ascii="Times New Roman" w:eastAsia="Times New Roman" w:hAnsi="Times New Roman"/>
          <w:sz w:val="24"/>
          <w:szCs w:val="24"/>
          <w:lang w:val="af-ZA"/>
        </w:rPr>
      </w:pPr>
      <w:r w:rsidRPr="00485B38">
        <w:rPr>
          <w:rFonts w:ascii="Times New Roman" w:eastAsia="Times New Roman" w:hAnsi="Times New Roman"/>
          <w:color w:val="000000"/>
          <w:sz w:val="24"/>
          <w:szCs w:val="24"/>
          <w:lang w:val="af-ZA"/>
        </w:rPr>
        <w:t>Novērtējuma</w:t>
      </w:r>
      <w:r w:rsidRPr="00485B38">
        <w:rPr>
          <w:rFonts w:ascii="Times New Roman" w:eastAsia="Times New Roman" w:hAnsi="Times New Roman"/>
          <w:sz w:val="24"/>
          <w:szCs w:val="24"/>
          <w:lang w:val="af-ZA"/>
        </w:rPr>
        <w:t xml:space="preserve"> likuma 7. pants paredz, ka paredzēto darbību, kas minēta šā likuma 4. panta pirmās daļas 1. punktā, ierosinātājs piesaka Birojam, iesniedzot rakstveida iesniegumu, </w:t>
      </w:r>
      <w:r w:rsidRPr="00485B38">
        <w:rPr>
          <w:rFonts w:ascii="Times New Roman" w:eastAsia="Times New Roman" w:hAnsi="Times New Roman"/>
          <w:sz w:val="24"/>
          <w:szCs w:val="24"/>
          <w:lang w:val="af-ZA"/>
        </w:rPr>
        <w:lastRenderedPageBreak/>
        <w:t>bet</w:t>
      </w:r>
      <w:r w:rsidRPr="00485B38">
        <w:rPr>
          <w:rFonts w:ascii="Times New Roman" w:eastAsia="Times New Roman" w:hAnsi="Times New Roman"/>
          <w:sz w:val="24"/>
          <w:szCs w:val="24"/>
          <w:lang w:val="af-ZA"/>
        </w:rPr>
        <w:t xml:space="preserve"> šā likuma 14.</w:t>
      </w:r>
      <w:r w:rsidRPr="00485B38">
        <w:rPr>
          <w:rFonts w:ascii="Times New Roman" w:eastAsia="Times New Roman" w:hAnsi="Times New Roman"/>
          <w:sz w:val="24"/>
          <w:szCs w:val="24"/>
          <w:vertAlign w:val="superscript"/>
          <w:lang w:val="af-ZA"/>
        </w:rPr>
        <w:t xml:space="preserve">1 </w:t>
      </w:r>
      <w:r w:rsidRPr="00485B38">
        <w:rPr>
          <w:rFonts w:ascii="Times New Roman" w:eastAsia="Times New Roman" w:hAnsi="Times New Roman"/>
          <w:sz w:val="24"/>
          <w:szCs w:val="24"/>
          <w:lang w:val="af-ZA"/>
        </w:rPr>
        <w:t>panta 1.</w:t>
      </w:r>
      <w:r w:rsidRPr="00485B38">
        <w:rPr>
          <w:rFonts w:ascii="Times New Roman" w:eastAsia="Times New Roman" w:hAnsi="Times New Roman"/>
          <w:sz w:val="24"/>
          <w:szCs w:val="24"/>
          <w:vertAlign w:val="superscript"/>
          <w:lang w:val="af-ZA"/>
        </w:rPr>
        <w:t>1</w:t>
      </w:r>
      <w:r w:rsidRPr="00485B38">
        <w:rPr>
          <w:rFonts w:ascii="Times New Roman" w:eastAsia="Times New Roman" w:hAnsi="Times New Roman"/>
          <w:sz w:val="24"/>
          <w:szCs w:val="24"/>
          <w:lang w:val="af-ZA"/>
        </w:rPr>
        <w:t xml:space="preserve"> daļa paredz, ka Birojs par </w:t>
      </w:r>
      <w:r w:rsidRPr="00485B38">
        <w:rPr>
          <w:rFonts w:ascii="Times New Roman" w:hAnsi="Times New Roman"/>
          <w:sz w:val="24"/>
          <w:szCs w:val="24"/>
          <w:lang w:val="af-ZA"/>
        </w:rPr>
        <w:t>ietekmes uz vidi novērtējuma procedūras piemērošanu izdod lēmumu.</w:t>
      </w:r>
    </w:p>
    <w:p w:rsidR="00EA03FA" w:rsidRPr="00485B38" w:rsidRDefault="00485B38" w:rsidP="00EA03FA">
      <w:pPr>
        <w:numPr>
          <w:ilvl w:val="0"/>
          <w:numId w:val="14"/>
        </w:numPr>
        <w:tabs>
          <w:tab w:val="left" w:pos="1980"/>
        </w:tabs>
        <w:spacing w:before="120" w:after="120" w:line="240" w:lineRule="auto"/>
        <w:ind w:right="11"/>
        <w:jc w:val="both"/>
        <w:rPr>
          <w:rFonts w:ascii="Times New Roman" w:eastAsia="Times New Roman" w:hAnsi="Times New Roman"/>
          <w:sz w:val="24"/>
          <w:szCs w:val="24"/>
          <w:lang w:val="af-ZA"/>
        </w:rPr>
      </w:pPr>
      <w:r w:rsidRPr="00485B38">
        <w:rPr>
          <w:rFonts w:ascii="Times New Roman" w:hAnsi="Times New Roman"/>
          <w:sz w:val="24"/>
          <w:szCs w:val="24"/>
          <w:lang w:val="af-ZA"/>
        </w:rPr>
        <w:t xml:space="preserve">Ņemot vērā plānoto pārstrādājamo atkritumu daudzumu, Ierosinātājas Paredzētā darbība atbilst </w:t>
      </w:r>
      <w:r w:rsidRPr="00485B38">
        <w:rPr>
          <w:rFonts w:ascii="Times New Roman" w:eastAsia="Times New Roman" w:hAnsi="Times New Roman"/>
          <w:sz w:val="24"/>
          <w:szCs w:val="24"/>
          <w:lang w:val="af-ZA"/>
        </w:rPr>
        <w:t>Novērtējuma</w:t>
      </w:r>
      <w:r w:rsidRPr="00485B38">
        <w:rPr>
          <w:rFonts w:ascii="Times New Roman" w:hAnsi="Times New Roman"/>
          <w:sz w:val="24"/>
          <w:szCs w:val="24"/>
          <w:lang w:val="af-ZA"/>
        </w:rPr>
        <w:t xml:space="preserve"> likuma 4. panta pirmās daļas 1. punktam - </w:t>
      </w:r>
      <w:r w:rsidRPr="00485B38">
        <w:rPr>
          <w:rFonts w:ascii="Times New Roman" w:hAnsi="Times New Roman"/>
          <w:iCs/>
          <w:sz w:val="24"/>
          <w:szCs w:val="24"/>
          <w:lang w:val="af-ZA"/>
        </w:rPr>
        <w:t>paredzētajām darbībām, kuras ir saistītas ar Novērtējuma likum</w:t>
      </w:r>
      <w:r w:rsidRPr="00485B38">
        <w:rPr>
          <w:rFonts w:ascii="Times New Roman" w:hAnsi="Times New Roman"/>
          <w:iCs/>
          <w:sz w:val="24"/>
          <w:szCs w:val="24"/>
          <w:lang w:val="af-ZA"/>
        </w:rPr>
        <w:t>a </w:t>
      </w:r>
      <w:hyperlink r:id="rId10" w:anchor="piel1" w:tgtFrame="_blank" w:history="1">
        <w:r w:rsidRPr="00485B38">
          <w:rPr>
            <w:rFonts w:ascii="Times New Roman" w:hAnsi="Times New Roman"/>
            <w:iCs/>
            <w:sz w:val="24"/>
            <w:szCs w:val="24"/>
            <w:lang w:val="af-ZA"/>
          </w:rPr>
          <w:t>1.</w:t>
        </w:r>
        <w:r w:rsidRPr="00485B38">
          <w:rPr>
            <w:rFonts w:ascii="Times New Roman" w:hAnsi="Times New Roman"/>
            <w:iCs/>
            <w:color w:val="0000FF"/>
            <w:sz w:val="24"/>
            <w:szCs w:val="24"/>
            <w:lang w:val="af-ZA"/>
          </w:rPr>
          <w:t> </w:t>
        </w:r>
        <w:r w:rsidRPr="00485B38">
          <w:rPr>
            <w:rFonts w:ascii="Times New Roman" w:hAnsi="Times New Roman"/>
            <w:iCs/>
            <w:sz w:val="24"/>
            <w:szCs w:val="24"/>
            <w:lang w:val="af-ZA"/>
          </w:rPr>
          <w:t>pielikumā</w:t>
        </w:r>
      </w:hyperlink>
      <w:r w:rsidRPr="00485B38">
        <w:rPr>
          <w:rFonts w:ascii="Times New Roman" w:hAnsi="Times New Roman"/>
          <w:iCs/>
          <w:sz w:val="24"/>
          <w:szCs w:val="24"/>
          <w:lang w:val="af-ZA"/>
        </w:rPr>
        <w:t> minētajiem objektiem.</w:t>
      </w:r>
      <w:r w:rsidRPr="00485B38">
        <w:rPr>
          <w:rFonts w:ascii="Times New Roman" w:hAnsi="Times New Roman"/>
          <w:sz w:val="24"/>
          <w:szCs w:val="24"/>
          <w:lang w:val="af-ZA"/>
        </w:rPr>
        <w:t xml:space="preserve"> Paredzētā darbība atbilst šā likuma 1. p</w:t>
      </w:r>
      <w:r w:rsidRPr="00485B38">
        <w:rPr>
          <w:rFonts w:ascii="Times New Roman" w:hAnsi="Times New Roman"/>
          <w:sz w:val="24"/>
          <w:szCs w:val="24"/>
          <w:lang w:val="af-ZA"/>
        </w:rPr>
        <w:t xml:space="preserve">ielikuma 16. punktam - </w:t>
      </w:r>
      <w:r w:rsidRPr="00485B38">
        <w:rPr>
          <w:rFonts w:ascii="Times New Roman" w:hAnsi="Times New Roman"/>
          <w:i/>
          <w:sz w:val="24"/>
          <w:szCs w:val="24"/>
          <w:lang w:val="af-ZA"/>
        </w:rPr>
        <w:t>sadzīves atkritumu sadedzināšanas un ķīmiskās pārstrādes iekārtas, ja pārstrādes apjoms ir 10 tonnu un vairāk diennaktī -</w:t>
      </w:r>
      <w:r w:rsidRPr="00485B38">
        <w:rPr>
          <w:rFonts w:ascii="Times New Roman" w:hAnsi="Times New Roman"/>
          <w:iCs/>
          <w:sz w:val="24"/>
          <w:szCs w:val="24"/>
          <w:lang w:val="af-ZA"/>
        </w:rPr>
        <w:t>, kurai</w:t>
      </w:r>
      <w:r w:rsidRPr="00485B38">
        <w:rPr>
          <w:rFonts w:ascii="Times New Roman" w:hAnsi="Times New Roman"/>
          <w:sz w:val="24"/>
          <w:szCs w:val="24"/>
          <w:lang w:val="af-ZA"/>
        </w:rPr>
        <w:t xml:space="preserve"> ietekmes uz vidi novērtējuma veikšana ir obligāta.</w:t>
      </w:r>
    </w:p>
    <w:p w:rsidR="00EA03FA" w:rsidRPr="00485B38" w:rsidRDefault="00485B38" w:rsidP="00EA03FA">
      <w:pPr>
        <w:widowControl/>
        <w:numPr>
          <w:ilvl w:val="0"/>
          <w:numId w:val="14"/>
        </w:numPr>
        <w:spacing w:before="120" w:after="120" w:line="240" w:lineRule="auto"/>
        <w:jc w:val="both"/>
        <w:rPr>
          <w:rFonts w:ascii="Times New Roman" w:hAnsi="Times New Roman"/>
          <w:sz w:val="24"/>
          <w:szCs w:val="24"/>
          <w:lang w:val="af-ZA"/>
        </w:rPr>
      </w:pPr>
      <w:r w:rsidRPr="00485B38">
        <w:rPr>
          <w:rFonts w:ascii="Times New Roman" w:eastAsia="Times New Roman" w:hAnsi="Times New Roman"/>
          <w:sz w:val="24"/>
          <w:szCs w:val="24"/>
          <w:lang w:val="af-ZA"/>
        </w:rPr>
        <w:t xml:space="preserve">Ņemot vērā minēto, </w:t>
      </w:r>
      <w:r w:rsidRPr="00485B38">
        <w:rPr>
          <w:rFonts w:ascii="Times New Roman" w:hAnsi="Times New Roman"/>
          <w:sz w:val="24"/>
          <w:szCs w:val="24"/>
          <w:lang w:val="af-ZA" w:eastAsia="lv-LV"/>
        </w:rPr>
        <w:t xml:space="preserve">Birojs konstatē, ka izdodams lēmums par ietekmes uz vidi novērtējuma procedūras piemērošanu. Saskaņā ar Novērtējuma likuma 15. panta pirmajā daļā noteikto, </w:t>
      </w:r>
      <w:r w:rsidRPr="00485B38">
        <w:rPr>
          <w:rFonts w:ascii="Times New Roman" w:hAnsi="Times New Roman"/>
          <w:i/>
          <w:iCs/>
          <w:sz w:val="24"/>
          <w:szCs w:val="24"/>
          <w:lang w:val="af-ZA" w:eastAsia="lv-LV"/>
        </w:rPr>
        <w:t xml:space="preserve">ja ir saņemts kompetentās institūcijas lēmums, ka veicams paredzētās darbības ietekmes novērtējums, </w:t>
      </w:r>
      <w:r w:rsidRPr="00485B38">
        <w:rPr>
          <w:rFonts w:ascii="Times New Roman" w:hAnsi="Times New Roman"/>
          <w:i/>
          <w:iCs/>
          <w:sz w:val="24"/>
          <w:szCs w:val="24"/>
          <w:lang w:val="af-ZA" w:eastAsia="lv-LV"/>
        </w:rPr>
        <w:t>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w:t>
      </w:r>
      <w:r w:rsidRPr="00485B38">
        <w:rPr>
          <w:rFonts w:ascii="Times New Roman" w:hAnsi="Times New Roman"/>
          <w:i/>
          <w:iCs/>
          <w:sz w:val="24"/>
          <w:szCs w:val="24"/>
          <w:lang w:val="af-ZA" w:eastAsia="lv-LV"/>
        </w:rPr>
        <w:t xml:space="preserve">os nekustamo īpašumu īpašniekus (valdītājus), kuru nekustamie īpašumi robežojas ar paredzētās darbības teritoriju. Ierosinātājs minēto paziņojumu ievietošanai mājaslapā internetā elektroniski iesniedz kompetentajai institūcijai un pašvaldībai, kuras </w:t>
      </w:r>
      <w:r w:rsidRPr="00485B38">
        <w:rPr>
          <w:rFonts w:ascii="Times New Roman" w:hAnsi="Times New Roman"/>
          <w:i/>
          <w:iCs/>
          <w:sz w:val="24"/>
          <w:szCs w:val="24"/>
          <w:lang w:val="af-ZA" w:eastAsia="lv-LV"/>
        </w:rPr>
        <w:t>admini</w:t>
      </w:r>
      <w:r w:rsidRPr="00485B38">
        <w:rPr>
          <w:rFonts w:ascii="Times New Roman" w:hAnsi="Times New Roman"/>
          <w:i/>
          <w:iCs/>
          <w:sz w:val="24"/>
          <w:szCs w:val="24"/>
          <w:lang w:val="af-ZA" w:eastAsia="lv-LV"/>
        </w:rPr>
        <w:t>stratīvajā teritorijā tiek plānota paredzētā darbība</w:t>
      </w:r>
      <w:r w:rsidRPr="00485B38">
        <w:rPr>
          <w:rFonts w:ascii="Times New Roman" w:hAnsi="Times New Roman"/>
          <w:i/>
          <w:sz w:val="24"/>
          <w:szCs w:val="24"/>
          <w:lang w:val="af-ZA" w:eastAsia="lv-LV"/>
        </w:rPr>
        <w:t>.</w:t>
      </w:r>
      <w:r w:rsidRPr="00485B38">
        <w:rPr>
          <w:rFonts w:ascii="Times New Roman" w:hAnsi="Times New Roman"/>
          <w:sz w:val="24"/>
          <w:szCs w:val="24"/>
          <w:lang w:val="af-ZA"/>
        </w:rPr>
        <w:t xml:space="preserve"> </w:t>
      </w:r>
    </w:p>
    <w:p w:rsidR="00EA03FA" w:rsidRPr="00485B38" w:rsidRDefault="00485B38" w:rsidP="00EA03FA">
      <w:pPr>
        <w:widowControl/>
        <w:numPr>
          <w:ilvl w:val="0"/>
          <w:numId w:val="14"/>
        </w:numPr>
        <w:spacing w:before="120" w:after="120" w:line="240" w:lineRule="auto"/>
        <w:jc w:val="both"/>
        <w:rPr>
          <w:rFonts w:ascii="Times New Roman" w:hAnsi="Times New Roman"/>
          <w:sz w:val="24"/>
          <w:szCs w:val="24"/>
          <w:lang w:val="af-ZA"/>
        </w:rPr>
      </w:pPr>
      <w:r w:rsidRPr="00485B38">
        <w:rPr>
          <w:rFonts w:ascii="Times New Roman" w:eastAsiaTheme="minorHAnsi" w:hAnsi="Times New Roman"/>
          <w:kern w:val="2"/>
          <w:sz w:val="24"/>
          <w:szCs w:val="24"/>
          <w:lang w:val="af-ZA"/>
          <w14:ligatures w14:val="standardContextual"/>
        </w:rPr>
        <w:t>Birojs</w:t>
      </w:r>
      <w:r w:rsidRPr="00485B38">
        <w:rPr>
          <w:rFonts w:ascii="Times New Roman" w:eastAsia="Times New Roman" w:hAnsi="Times New Roman"/>
          <w:kern w:val="2"/>
          <w:sz w:val="24"/>
          <w:szCs w:val="24"/>
          <w:lang w:val="af-ZA" w:eastAsia="lv-LV"/>
          <w14:ligatures w14:val="standardContextual"/>
        </w:rPr>
        <w:t xml:space="preserve"> vērš Ierosinātājas uzmanību, ka Paredzētās darbības izpētes un novērtēšanas teritorijai jāaptver ne tikai sadedzināšanas iekārtas izbūvei paredzēto teritoriju, bet arī saistītās infrastruktūras izbūvei paredzētās teritorijas un </w:t>
      </w:r>
      <w:r w:rsidRPr="00485B38">
        <w:rPr>
          <w:rFonts w:ascii="Times New Roman" w:hAnsi="Times New Roman"/>
          <w:sz w:val="24"/>
          <w:szCs w:val="24"/>
          <w:lang w:val="af-ZA" w:eastAsia="lv-LV"/>
        </w:rPr>
        <w:t>ar Paredzētās darbības būvn</w:t>
      </w:r>
      <w:r w:rsidRPr="00485B38">
        <w:rPr>
          <w:rFonts w:ascii="Times New Roman" w:hAnsi="Times New Roman"/>
          <w:sz w:val="24"/>
          <w:szCs w:val="24"/>
          <w:lang w:val="af-ZA" w:eastAsia="lv-LV"/>
        </w:rPr>
        <w:t>iecības nodrošināšanai izveidojamās teritorijas (montāžas laukumi, materiālu novietnes u.c.)</w:t>
      </w:r>
      <w:r w:rsidRPr="00485B38">
        <w:rPr>
          <w:rFonts w:ascii="Times New Roman" w:eastAsia="Times New Roman" w:hAnsi="Times New Roman"/>
          <w:sz w:val="24"/>
          <w:szCs w:val="24"/>
          <w:lang w:val="af-ZA" w:eastAsia="lv-LV"/>
        </w:rPr>
        <w:t>. Savukārt nosakot Darbības vietas robežteritorijas ņemams vērā, ka nosacījums attiecināms arī uz īpašumiem, kuri atrodas tieši aiz autoceļiem vai ielām, kas robežo</w:t>
      </w:r>
      <w:r w:rsidRPr="00485B38">
        <w:rPr>
          <w:rFonts w:ascii="Times New Roman" w:eastAsia="Times New Roman" w:hAnsi="Times New Roman"/>
          <w:sz w:val="24"/>
          <w:szCs w:val="24"/>
          <w:lang w:val="af-ZA" w:eastAsia="lv-LV"/>
        </w:rPr>
        <w:t xml:space="preserve">jas ar Darbības vietu. </w:t>
      </w:r>
    </w:p>
    <w:p w:rsidR="00EA03FA" w:rsidRPr="00485B38" w:rsidRDefault="00485B38" w:rsidP="00EA03FA">
      <w:pPr>
        <w:widowControl/>
        <w:numPr>
          <w:ilvl w:val="0"/>
          <w:numId w:val="14"/>
        </w:numPr>
        <w:spacing w:before="120" w:after="120" w:line="240" w:lineRule="auto"/>
        <w:jc w:val="both"/>
        <w:rPr>
          <w:rFonts w:ascii="Times New Roman" w:hAnsi="Times New Roman"/>
          <w:sz w:val="24"/>
          <w:szCs w:val="24"/>
          <w:lang w:val="af-ZA"/>
        </w:rPr>
      </w:pPr>
      <w:r w:rsidRPr="00485B38">
        <w:rPr>
          <w:rFonts w:ascii="Times New Roman" w:eastAsia="Times New Roman" w:hAnsi="Times New Roman"/>
          <w:sz w:val="24"/>
          <w:szCs w:val="24"/>
          <w:lang w:val="af-ZA"/>
        </w:rPr>
        <w:t xml:space="preserve">Ievērojot </w:t>
      </w:r>
      <w:r w:rsidRPr="00485B38">
        <w:rPr>
          <w:rFonts w:ascii="Times New Roman" w:hAnsi="Times New Roman"/>
          <w:sz w:val="24"/>
          <w:szCs w:val="24"/>
          <w:lang w:val="af-ZA" w:eastAsia="lv-LV"/>
        </w:rPr>
        <w:t xml:space="preserve">Novērtējuma likuma 15. panta otrās daļas nosacījumu, kā arī ņemot vērā </w:t>
      </w:r>
      <w:r w:rsidRPr="00485B38">
        <w:rPr>
          <w:rFonts w:ascii="Times New Roman" w:hAnsi="Times New Roman"/>
          <w:sz w:val="24"/>
          <w:szCs w:val="24"/>
          <w:lang w:val="af-ZA"/>
        </w:rPr>
        <w:t xml:space="preserve">Paredzētās darbības specifiku un </w:t>
      </w:r>
      <w:r w:rsidRPr="00485B38">
        <w:rPr>
          <w:rFonts w:ascii="Times New Roman" w:eastAsia="Times New Roman" w:hAnsi="Times New Roman"/>
          <w:sz w:val="24"/>
          <w:szCs w:val="24"/>
          <w:lang w:val="af-ZA"/>
        </w:rPr>
        <w:t xml:space="preserve">Darbības vietas attālumu līdz dzīvojamajām mājām </w:t>
      </w:r>
      <w:r w:rsidRPr="00485B38">
        <w:rPr>
          <w:rFonts w:ascii="Times New Roman" w:eastAsia="Times New Roman" w:hAnsi="Times New Roman"/>
          <w:sz w:val="24"/>
          <w:szCs w:val="24"/>
          <w:lang w:val="af-ZA"/>
        </w:rPr>
        <w:t>un publiski pieejamajām teritorijām</w:t>
      </w:r>
      <w:r w:rsidRPr="00485B38">
        <w:rPr>
          <w:rFonts w:ascii="Times New Roman" w:eastAsia="Times New Roman" w:hAnsi="Times New Roman"/>
          <w:sz w:val="24"/>
          <w:szCs w:val="24"/>
          <w:lang w:val="af-ZA"/>
        </w:rPr>
        <w:t>,</w:t>
      </w:r>
      <w:r w:rsidRPr="00485B38">
        <w:rPr>
          <w:rFonts w:ascii="Times New Roman" w:hAnsi="Times New Roman"/>
          <w:sz w:val="24"/>
          <w:szCs w:val="24"/>
          <w:lang w:val="af-ZA" w:eastAsia="lv-LV"/>
        </w:rPr>
        <w:t xml:space="preserve"> nosakāms, ka sākotnējās</w:t>
      </w:r>
      <w:r w:rsidRPr="00485B38">
        <w:rPr>
          <w:rFonts w:ascii="Times New Roman" w:hAnsi="Times New Roman"/>
          <w:sz w:val="24"/>
          <w:szCs w:val="24"/>
          <w:lang w:val="af-ZA" w:eastAsia="lv-LV"/>
        </w:rPr>
        <w:t xml:space="preserve"> sabiedriskās apspriešanas ietvaros organizējama arī sākotnējās sabiedriskās apspriešanas sanāksme</w:t>
      </w:r>
      <w:r w:rsidRPr="00485B38">
        <w:rPr>
          <w:rFonts w:ascii="Times New Roman" w:hAnsi="Times New Roman"/>
          <w:sz w:val="24"/>
          <w:szCs w:val="24"/>
          <w:lang w:val="af-ZA" w:eastAsia="lv-LV"/>
        </w:rPr>
        <w:t>.</w:t>
      </w:r>
      <w:r w:rsidRPr="00485B38">
        <w:rPr>
          <w:rFonts w:ascii="Times New Roman" w:hAnsi="Times New Roman"/>
          <w:sz w:val="24"/>
          <w:szCs w:val="24"/>
          <w:lang w:val="af-ZA" w:eastAsia="lv-LV"/>
        </w:rPr>
        <w:t xml:space="preserve"> Tās nepieciešamība saistīta gan ar </w:t>
      </w:r>
      <w:r w:rsidRPr="00485B38">
        <w:rPr>
          <w:rFonts w:ascii="Times New Roman" w:hAnsi="Times New Roman"/>
          <w:sz w:val="24"/>
          <w:szCs w:val="24"/>
          <w:lang w:val="af-ZA"/>
        </w:rPr>
        <w:t xml:space="preserve">plānotās </w:t>
      </w:r>
      <w:r w:rsidRPr="00485B38">
        <w:rPr>
          <w:rFonts w:ascii="Times New Roman" w:hAnsi="Times New Roman"/>
          <w:sz w:val="24"/>
          <w:szCs w:val="24"/>
          <w:lang w:val="af-ZA" w:eastAsia="lv-LV"/>
        </w:rPr>
        <w:t xml:space="preserve">darbības apjomu un mērogu, gan ar ietekmes telpisko izplatību un tās sagaidāmo </w:t>
      </w:r>
      <w:r w:rsidRPr="00485B38">
        <w:rPr>
          <w:rFonts w:ascii="Times New Roman" w:hAnsi="Times New Roman"/>
          <w:sz w:val="24"/>
          <w:szCs w:val="24"/>
          <w:lang w:val="af-ZA" w:eastAsia="lv-LV"/>
        </w:rPr>
        <w:t xml:space="preserve">ietekmi </w:t>
      </w:r>
      <w:r w:rsidRPr="00485B38">
        <w:rPr>
          <w:rFonts w:ascii="Times New Roman" w:hAnsi="Times New Roman"/>
          <w:sz w:val="24"/>
          <w:szCs w:val="24"/>
          <w:lang w:val="af-ZA" w:eastAsia="lv-LV"/>
        </w:rPr>
        <w:t>ilg</w:t>
      </w:r>
      <w:r w:rsidRPr="00485B38">
        <w:rPr>
          <w:rFonts w:ascii="Times New Roman" w:hAnsi="Times New Roman"/>
          <w:sz w:val="24"/>
          <w:szCs w:val="24"/>
          <w:lang w:val="af-ZA" w:eastAsia="lv-LV"/>
        </w:rPr>
        <w:t>termiņā</w:t>
      </w:r>
      <w:r w:rsidRPr="00485B38">
        <w:rPr>
          <w:rFonts w:ascii="Times New Roman" w:hAnsi="Times New Roman"/>
          <w:sz w:val="24"/>
          <w:szCs w:val="24"/>
          <w:lang w:val="af-ZA" w:eastAsia="lv-LV"/>
        </w:rPr>
        <w:t xml:space="preserve">. </w:t>
      </w:r>
      <w:r w:rsidRPr="00485B38">
        <w:rPr>
          <w:rFonts w:ascii="Times New Roman" w:eastAsia="Times New Roman" w:hAnsi="Times New Roman"/>
          <w:sz w:val="24"/>
          <w:szCs w:val="24"/>
          <w:lang w:val="af-ZA" w:eastAsia="lv-LV"/>
        </w:rPr>
        <w:t>Birojs vērš I</w:t>
      </w:r>
      <w:r w:rsidRPr="00485B38">
        <w:rPr>
          <w:rFonts w:ascii="Times New Roman" w:eastAsia="Times New Roman" w:hAnsi="Times New Roman"/>
          <w:sz w:val="24"/>
          <w:szCs w:val="24"/>
          <w:lang w:val="af-ZA" w:eastAsia="lv-LV"/>
        </w:rPr>
        <w:t>erosinātājas uzmanību, ka Ministru kabineta 2015. gada 13. janvāra n</w:t>
      </w:r>
      <w:r w:rsidRPr="00485B38">
        <w:rPr>
          <w:rFonts w:ascii="Times New Roman" w:hAnsi="Times New Roman"/>
          <w:sz w:val="24"/>
          <w:szCs w:val="24"/>
          <w:lang w:val="af-ZA"/>
        </w:rPr>
        <w:t xml:space="preserve">oteikumu Nr. 18 </w:t>
      </w:r>
      <w:r w:rsidRPr="00485B38">
        <w:rPr>
          <w:rFonts w:ascii="Times New Roman" w:hAnsi="Times New Roman"/>
          <w:i/>
          <w:iCs/>
          <w:sz w:val="24"/>
          <w:szCs w:val="24"/>
          <w:shd w:val="clear" w:color="auto" w:fill="FFFFFF"/>
          <w:lang w:val="af-ZA"/>
        </w:rPr>
        <w:t>Kārtība, kādā novērtē paredzētās darbības ietekmi uz vidi un akceptē paredzēto darbību</w:t>
      </w:r>
      <w:r w:rsidRPr="00485B38">
        <w:rPr>
          <w:rFonts w:ascii="Times New Roman" w:hAnsi="Times New Roman"/>
          <w:sz w:val="24"/>
          <w:szCs w:val="24"/>
          <w:shd w:val="clear" w:color="auto" w:fill="FFFFFF"/>
          <w:lang w:val="af-ZA"/>
        </w:rPr>
        <w:t xml:space="preserve"> (turpmāk – Noteikumi Nr. 18) </w:t>
      </w:r>
      <w:r w:rsidRPr="00485B38">
        <w:rPr>
          <w:rFonts w:ascii="Times New Roman" w:eastAsia="Times New Roman" w:hAnsi="Times New Roman"/>
          <w:sz w:val="24"/>
          <w:szCs w:val="24"/>
          <w:lang w:val="af-ZA" w:eastAsia="lv-LV"/>
        </w:rPr>
        <w:t xml:space="preserve">25. punkts noteic, ka </w:t>
      </w:r>
      <w:r w:rsidRPr="00485B38">
        <w:rPr>
          <w:rFonts w:ascii="Times New Roman" w:hAnsi="Times New Roman"/>
          <w:i/>
          <w:iCs/>
          <w:sz w:val="24"/>
          <w:szCs w:val="24"/>
          <w:shd w:val="clear" w:color="auto" w:fill="FFFFFF"/>
          <w:lang w:val="af-ZA"/>
        </w:rPr>
        <w:t>“</w:t>
      </w:r>
      <w:r w:rsidRPr="00485B38">
        <w:rPr>
          <w:rFonts w:ascii="Times New Roman" w:hAnsi="Times New Roman"/>
          <w:sz w:val="24"/>
          <w:szCs w:val="24"/>
          <w:shd w:val="clear" w:color="auto" w:fill="FFFFFF"/>
          <w:lang w:val="af-ZA"/>
        </w:rPr>
        <w:t>[..]</w:t>
      </w:r>
      <w:r w:rsidRPr="00485B38">
        <w:rPr>
          <w:rFonts w:ascii="Times New Roman" w:hAnsi="Times New Roman"/>
          <w:i/>
          <w:iCs/>
          <w:sz w:val="24"/>
          <w:szCs w:val="24"/>
          <w:shd w:val="clear" w:color="auto" w:fill="FFFFFF"/>
          <w:lang w:val="af-ZA"/>
        </w:rPr>
        <w:t xml:space="preserve"> </w:t>
      </w:r>
      <w:r w:rsidRPr="00485B38">
        <w:rPr>
          <w:rFonts w:ascii="Times New Roman" w:hAnsi="Times New Roman"/>
          <w:sz w:val="24"/>
          <w:szCs w:val="24"/>
          <w:shd w:val="clear" w:color="auto" w:fill="FFFFFF"/>
          <w:lang w:val="af-ZA"/>
        </w:rPr>
        <w:t>paziņojumā par sākotnējo apspriešanu papildus norāda sākotnējās sanāksmes norises vietu un laiku, kā arī informāciju par pieslēgšanos sanāksmei tiešsaistē. Ierosinātājs sākotnējo sanāksmi rīko hibrīdformā (sanāksme, kur daļa tās dalībnieku var atrasties kl</w:t>
      </w:r>
      <w:r w:rsidRPr="00485B38">
        <w:rPr>
          <w:rFonts w:ascii="Times New Roman" w:hAnsi="Times New Roman"/>
          <w:sz w:val="24"/>
          <w:szCs w:val="24"/>
          <w:shd w:val="clear" w:color="auto" w:fill="FFFFFF"/>
          <w:lang w:val="af-ZA"/>
        </w:rPr>
        <w:t>ātienē (parasti – sanāksmju telpā), bet pārējie var pieslēgties attālināti), lai nodrošinātu pilnvērtīgu sabiedrības pārstāvju dalību gan klātienes, gan neklātienes formā, ne agrāk kā 10 dienas pēc publikācijas pašvaldības izdotajā laikrakstā vai citā viet</w:t>
      </w:r>
      <w:r w:rsidRPr="00485B38">
        <w:rPr>
          <w:rFonts w:ascii="Times New Roman" w:hAnsi="Times New Roman"/>
          <w:sz w:val="24"/>
          <w:szCs w:val="24"/>
          <w:shd w:val="clear" w:color="auto" w:fill="FFFFFF"/>
          <w:lang w:val="af-ZA"/>
        </w:rPr>
        <w:t>ējā laikrakstā. Ierosinātājs nodrošina sanāksmei atbilstošu tehnisko nodrošinājumu</w:t>
      </w:r>
      <w:r w:rsidRPr="00485B38">
        <w:rPr>
          <w:rFonts w:ascii="Times New Roman" w:hAnsi="Times New Roman"/>
          <w:i/>
          <w:iCs/>
          <w:sz w:val="24"/>
          <w:szCs w:val="24"/>
          <w:shd w:val="clear" w:color="auto" w:fill="FFFFFF"/>
          <w:lang w:val="af-ZA"/>
        </w:rPr>
        <w:t>.</w:t>
      </w:r>
      <w:r w:rsidRPr="00485B38">
        <w:rPr>
          <w:rFonts w:ascii="Times New Roman" w:hAnsi="Times New Roman"/>
          <w:i/>
          <w:iCs/>
          <w:sz w:val="24"/>
          <w:szCs w:val="24"/>
          <w:shd w:val="clear" w:color="auto" w:fill="FFFFFF"/>
          <w:lang w:val="af-ZA"/>
        </w:rPr>
        <w:t>”.</w:t>
      </w:r>
    </w:p>
    <w:p w:rsidR="00EA03FA" w:rsidRPr="00485B38" w:rsidRDefault="00485B38" w:rsidP="00EA03FA">
      <w:pPr>
        <w:widowControl/>
        <w:numPr>
          <w:ilvl w:val="0"/>
          <w:numId w:val="14"/>
        </w:numPr>
        <w:tabs>
          <w:tab w:val="left" w:pos="0"/>
        </w:tabs>
        <w:spacing w:before="120" w:after="120" w:line="240" w:lineRule="auto"/>
        <w:jc w:val="both"/>
        <w:rPr>
          <w:rFonts w:ascii="Times New Roman" w:hAnsi="Times New Roman"/>
          <w:sz w:val="24"/>
          <w:szCs w:val="24"/>
          <w:lang w:val="af-ZA" w:eastAsia="lv-LV"/>
        </w:rPr>
      </w:pPr>
      <w:r w:rsidRPr="00485B38">
        <w:rPr>
          <w:rFonts w:ascii="Times New Roman" w:hAnsi="Times New Roman"/>
          <w:sz w:val="24"/>
          <w:szCs w:val="24"/>
          <w:lang w:val="af-ZA" w:eastAsia="lv-LV"/>
        </w:rPr>
        <w:t xml:space="preserve">Novērtējuma likuma 16. panta pirmā daļa paredz, ka pēc </w:t>
      </w:r>
      <w:r w:rsidRPr="00485B38">
        <w:rPr>
          <w:rFonts w:ascii="Times New Roman" w:hAnsi="Times New Roman"/>
          <w:sz w:val="24"/>
          <w:szCs w:val="24"/>
          <w:lang w:val="af-ZA" w:eastAsia="lv-LV"/>
        </w:rPr>
        <w:t>i</w:t>
      </w:r>
      <w:r w:rsidRPr="00485B38">
        <w:rPr>
          <w:rFonts w:ascii="Times New Roman" w:hAnsi="Times New Roman"/>
          <w:sz w:val="24"/>
          <w:szCs w:val="24"/>
          <w:lang w:val="af-ZA" w:eastAsia="lv-LV"/>
        </w:rPr>
        <w:t>erosinātāja</w:t>
      </w:r>
      <w:r w:rsidRPr="00485B38">
        <w:rPr>
          <w:rFonts w:ascii="Times New Roman" w:hAnsi="Times New Roman"/>
          <w:sz w:val="24"/>
          <w:szCs w:val="24"/>
          <w:lang w:val="af-ZA" w:eastAsia="lv-LV"/>
        </w:rPr>
        <w:t>s</w:t>
      </w:r>
      <w:r w:rsidRPr="00485B38">
        <w:rPr>
          <w:rFonts w:ascii="Times New Roman" w:hAnsi="Times New Roman"/>
          <w:sz w:val="24"/>
          <w:szCs w:val="24"/>
          <w:lang w:val="af-ZA" w:eastAsia="lv-LV"/>
        </w:rPr>
        <w:t xml:space="preserve"> rakstveida pieprasījuma kompetentā institūcija, kas konkrētajā gadījumā ir Birojs, izstrādā un nosūta</w:t>
      </w:r>
      <w:r w:rsidRPr="00485B38">
        <w:rPr>
          <w:rFonts w:ascii="Times New Roman" w:hAnsi="Times New Roman"/>
          <w:sz w:val="24"/>
          <w:szCs w:val="24"/>
          <w:lang w:val="af-ZA" w:eastAsia="lv-LV"/>
        </w:rPr>
        <w:t xml:space="preserve"> ierosinātājam programmu, kas ietver prasības attiecībā uz informācijas apjomu un detalizācijas pakāpi, kā arī ietekmes novērtējuma turpmākai veikšanai nepieciešamo pētījumu un organizatorisko pasākumu kopumu. Savukārt </w:t>
      </w:r>
      <w:r w:rsidRPr="00485B38">
        <w:rPr>
          <w:rFonts w:ascii="Times New Roman" w:hAnsi="Times New Roman"/>
          <w:sz w:val="24"/>
          <w:szCs w:val="24"/>
          <w:shd w:val="clear" w:color="auto" w:fill="FFFFFF"/>
          <w:lang w:val="af-ZA"/>
        </w:rPr>
        <w:t>Noteikum</w:t>
      </w:r>
      <w:r w:rsidRPr="00485B38">
        <w:rPr>
          <w:rFonts w:ascii="Times New Roman" w:hAnsi="Times New Roman"/>
          <w:sz w:val="24"/>
          <w:szCs w:val="24"/>
          <w:shd w:val="clear" w:color="auto" w:fill="FFFFFF"/>
          <w:lang w:val="af-ZA"/>
        </w:rPr>
        <w:t>u</w:t>
      </w:r>
      <w:r w:rsidRPr="00485B38">
        <w:rPr>
          <w:rFonts w:ascii="Times New Roman" w:hAnsi="Times New Roman"/>
          <w:sz w:val="24"/>
          <w:szCs w:val="24"/>
          <w:shd w:val="clear" w:color="auto" w:fill="FFFFFF"/>
          <w:lang w:val="af-ZA"/>
        </w:rPr>
        <w:t xml:space="preserve"> Nr. 18</w:t>
      </w:r>
      <w:r w:rsidRPr="00485B38">
        <w:rPr>
          <w:rFonts w:ascii="Times New Roman" w:eastAsia="Times New Roman" w:hAnsi="Times New Roman"/>
          <w:sz w:val="24"/>
          <w:szCs w:val="24"/>
          <w:lang w:val="af-ZA"/>
        </w:rPr>
        <w:t xml:space="preserve"> </w:t>
      </w:r>
      <w:r w:rsidRPr="00485B38">
        <w:rPr>
          <w:rFonts w:ascii="Times New Roman" w:hAnsi="Times New Roman"/>
          <w:sz w:val="24"/>
          <w:szCs w:val="24"/>
          <w:lang w:val="af-ZA" w:eastAsia="lv-LV"/>
        </w:rPr>
        <w:t>29. punkts noteic, k</w:t>
      </w:r>
      <w:r w:rsidRPr="00485B38">
        <w:rPr>
          <w:rFonts w:ascii="Times New Roman" w:hAnsi="Times New Roman"/>
          <w:sz w:val="24"/>
          <w:szCs w:val="24"/>
          <w:lang w:val="af-ZA" w:eastAsia="lv-LV"/>
        </w:rPr>
        <w:t>a paredzētās darbības ierosinātājs rakstisku pieprasījumu par programmas izstrādāšanu iesniedz Birojā ne agrāk, kā pēc paziņojuma par sākotnējo apspriešanu publicēšanas atbilstoši šo noteikumu 22.1. apakšpunktam.</w:t>
      </w:r>
    </w:p>
    <w:p w:rsidR="00EA03FA" w:rsidRPr="00485B38" w:rsidRDefault="00EA03FA" w:rsidP="00EA03FA">
      <w:pPr>
        <w:widowControl/>
        <w:tabs>
          <w:tab w:val="left" w:pos="550"/>
        </w:tabs>
        <w:spacing w:before="240" w:after="120" w:line="240" w:lineRule="auto"/>
        <w:jc w:val="both"/>
        <w:rPr>
          <w:rFonts w:ascii="Times New Roman" w:eastAsia="Times New Roman" w:hAnsi="Times New Roman"/>
          <w:b/>
          <w:bCs/>
          <w:sz w:val="24"/>
          <w:szCs w:val="24"/>
          <w:lang w:val="af-ZA"/>
        </w:rPr>
      </w:pPr>
    </w:p>
    <w:p w:rsidR="00EA03FA" w:rsidRPr="00485B38" w:rsidRDefault="00485B38" w:rsidP="00EA03FA">
      <w:pPr>
        <w:widowControl/>
        <w:tabs>
          <w:tab w:val="left" w:pos="550"/>
        </w:tabs>
        <w:spacing w:before="240" w:after="120" w:line="240" w:lineRule="auto"/>
        <w:jc w:val="both"/>
        <w:rPr>
          <w:rFonts w:ascii="Times New Roman" w:eastAsia="Times New Roman" w:hAnsi="Times New Roman"/>
          <w:b/>
          <w:bCs/>
          <w:sz w:val="24"/>
          <w:szCs w:val="24"/>
          <w:lang w:val="af-ZA"/>
        </w:rPr>
      </w:pPr>
      <w:r w:rsidRPr="00485B38">
        <w:rPr>
          <w:rFonts w:ascii="Times New Roman" w:eastAsia="Times New Roman" w:hAnsi="Times New Roman"/>
          <w:b/>
          <w:bCs/>
          <w:sz w:val="24"/>
          <w:szCs w:val="24"/>
          <w:lang w:val="af-ZA"/>
        </w:rPr>
        <w:t>Izvērtētā dokumentācija:</w:t>
      </w:r>
    </w:p>
    <w:p w:rsidR="00EA03FA" w:rsidRPr="00485B38" w:rsidRDefault="00485B38" w:rsidP="00EA03FA">
      <w:pPr>
        <w:widowControl/>
        <w:spacing w:before="120" w:after="120" w:line="240" w:lineRule="auto"/>
        <w:jc w:val="both"/>
        <w:rPr>
          <w:rFonts w:ascii="Times New Roman" w:eastAsia="Times New Roman" w:hAnsi="Times New Roman"/>
          <w:b/>
          <w:bCs/>
          <w:sz w:val="24"/>
          <w:szCs w:val="24"/>
          <w:lang w:val="af-ZA"/>
        </w:rPr>
      </w:pPr>
      <w:r w:rsidRPr="00485B38">
        <w:rPr>
          <w:rFonts w:ascii="Times New Roman" w:hAnsi="Times New Roman"/>
          <w:sz w:val="24"/>
          <w:szCs w:val="24"/>
          <w:lang w:val="af-ZA"/>
        </w:rPr>
        <w:t xml:space="preserve">Ierosinātājas </w:t>
      </w:r>
      <w:r w:rsidRPr="00485B38">
        <w:rPr>
          <w:rFonts w:ascii="Times New Roman" w:hAnsi="Times New Roman"/>
          <w:sz w:val="24"/>
          <w:szCs w:val="24"/>
          <w:lang w:val="af-ZA"/>
        </w:rPr>
        <w:t>2024.</w:t>
      </w:r>
      <w:r w:rsidR="00501B67" w:rsidRPr="00485B38">
        <w:rPr>
          <w:rFonts w:ascii="Times New Roman" w:hAnsi="Times New Roman"/>
          <w:sz w:val="24"/>
          <w:szCs w:val="24"/>
          <w:lang w:val="af-ZA"/>
        </w:rPr>
        <w:t> </w:t>
      </w:r>
      <w:r w:rsidRPr="00485B38">
        <w:rPr>
          <w:rFonts w:ascii="Times New Roman" w:hAnsi="Times New Roman"/>
          <w:sz w:val="24"/>
          <w:szCs w:val="24"/>
          <w:lang w:val="af-ZA"/>
        </w:rPr>
        <w:t>gada 28.</w:t>
      </w:r>
      <w:r w:rsidR="00501B67" w:rsidRPr="00485B38">
        <w:rPr>
          <w:rFonts w:ascii="Times New Roman" w:hAnsi="Times New Roman"/>
          <w:sz w:val="24"/>
          <w:szCs w:val="24"/>
          <w:lang w:val="af-ZA"/>
        </w:rPr>
        <w:t> </w:t>
      </w:r>
      <w:r w:rsidRPr="00485B38">
        <w:rPr>
          <w:rFonts w:ascii="Times New Roman" w:hAnsi="Times New Roman"/>
          <w:sz w:val="24"/>
          <w:szCs w:val="24"/>
          <w:lang w:val="af-ZA"/>
        </w:rPr>
        <w:t>maija vēstule Nr.</w:t>
      </w:r>
      <w:r w:rsidRPr="00485B38">
        <w:rPr>
          <w:rFonts w:ascii="Times New Roman" w:hAnsi="Times New Roman"/>
          <w:sz w:val="24"/>
          <w:szCs w:val="24"/>
          <w:lang w:val="af-ZA"/>
        </w:rPr>
        <w:t> 2024-53-01-034</w:t>
      </w:r>
      <w:r w:rsidRPr="00485B38">
        <w:rPr>
          <w:rFonts w:ascii="Times New Roman" w:hAnsi="Times New Roman"/>
          <w:sz w:val="24"/>
          <w:szCs w:val="24"/>
          <w:lang w:val="af-ZA"/>
        </w:rPr>
        <w:t xml:space="preserve"> un 2024.</w:t>
      </w:r>
      <w:r w:rsidR="00501B67" w:rsidRPr="00485B38">
        <w:rPr>
          <w:rFonts w:ascii="Times New Roman" w:hAnsi="Times New Roman"/>
          <w:sz w:val="24"/>
          <w:szCs w:val="24"/>
          <w:lang w:val="af-ZA"/>
        </w:rPr>
        <w:t> </w:t>
      </w:r>
      <w:r w:rsidRPr="00485B38">
        <w:rPr>
          <w:rFonts w:ascii="Times New Roman" w:hAnsi="Times New Roman"/>
          <w:sz w:val="24"/>
          <w:szCs w:val="24"/>
          <w:lang w:val="af-ZA"/>
        </w:rPr>
        <w:t>gada 28.</w:t>
      </w:r>
      <w:r w:rsidR="00501B67" w:rsidRPr="00485B38">
        <w:rPr>
          <w:rFonts w:ascii="Times New Roman" w:hAnsi="Times New Roman"/>
          <w:sz w:val="24"/>
          <w:szCs w:val="24"/>
          <w:lang w:val="af-ZA"/>
        </w:rPr>
        <w:t> </w:t>
      </w:r>
      <w:r w:rsidRPr="00485B38">
        <w:rPr>
          <w:rFonts w:ascii="Times New Roman" w:hAnsi="Times New Roman"/>
          <w:sz w:val="24"/>
          <w:szCs w:val="24"/>
          <w:lang w:val="af-ZA"/>
        </w:rPr>
        <w:t xml:space="preserve">maija </w:t>
      </w:r>
      <w:r w:rsidRPr="00485B38">
        <w:rPr>
          <w:rFonts w:ascii="Times New Roman" w:hAnsi="Times New Roman"/>
          <w:sz w:val="24"/>
          <w:szCs w:val="24"/>
          <w:lang w:val="af-ZA"/>
        </w:rPr>
        <w:t xml:space="preserve"> </w:t>
      </w:r>
      <w:r w:rsidRPr="00485B38">
        <w:rPr>
          <w:rFonts w:ascii="Times New Roman" w:hAnsi="Times New Roman"/>
          <w:sz w:val="24"/>
          <w:szCs w:val="24"/>
          <w:lang w:val="af-ZA"/>
        </w:rPr>
        <w:t>“</w:t>
      </w:r>
      <w:r w:rsidRPr="00485B38">
        <w:rPr>
          <w:rFonts w:ascii="Times New Roman" w:hAnsi="Times New Roman"/>
          <w:sz w:val="24"/>
          <w:szCs w:val="24"/>
          <w:lang w:val="af-ZA"/>
        </w:rPr>
        <w:t>Iesniegums par paredzēto darbību</w:t>
      </w:r>
      <w:r w:rsidRPr="00485B38">
        <w:rPr>
          <w:rFonts w:ascii="Times New Roman" w:hAnsi="Times New Roman"/>
          <w:sz w:val="24"/>
          <w:szCs w:val="24"/>
          <w:lang w:val="af-ZA"/>
        </w:rPr>
        <w:t>”</w:t>
      </w:r>
      <w:r w:rsidRPr="00485B38">
        <w:rPr>
          <w:rFonts w:ascii="Times New Roman" w:hAnsi="Times New Roman"/>
          <w:sz w:val="24"/>
          <w:szCs w:val="24"/>
          <w:lang w:val="af-ZA"/>
        </w:rPr>
        <w:t xml:space="preserve"> </w:t>
      </w:r>
      <w:r w:rsidRPr="00485B38">
        <w:rPr>
          <w:rFonts w:ascii="Times New Roman" w:hAnsi="Times New Roman"/>
          <w:sz w:val="24"/>
          <w:szCs w:val="24"/>
          <w:lang w:val="af-ZA"/>
        </w:rPr>
        <w:t xml:space="preserve">ar pielikumiem. </w:t>
      </w:r>
    </w:p>
    <w:p w:rsidR="00EA03FA" w:rsidRPr="00485B38" w:rsidRDefault="00485B38" w:rsidP="00EA03FA">
      <w:pPr>
        <w:widowControl/>
        <w:tabs>
          <w:tab w:val="left" w:pos="550"/>
        </w:tabs>
        <w:spacing w:before="240" w:after="120" w:line="240" w:lineRule="auto"/>
        <w:jc w:val="both"/>
        <w:rPr>
          <w:rFonts w:ascii="Times New Roman" w:eastAsia="Times New Roman" w:hAnsi="Times New Roman"/>
          <w:b/>
          <w:bCs/>
          <w:sz w:val="24"/>
          <w:szCs w:val="24"/>
          <w:lang w:val="af-ZA"/>
        </w:rPr>
      </w:pPr>
      <w:r w:rsidRPr="00485B38">
        <w:rPr>
          <w:rFonts w:ascii="Times New Roman" w:eastAsia="Times New Roman" w:hAnsi="Times New Roman"/>
          <w:b/>
          <w:bCs/>
          <w:sz w:val="24"/>
          <w:szCs w:val="24"/>
          <w:lang w:val="af-ZA"/>
        </w:rPr>
        <w:t xml:space="preserve">Lēmums: </w:t>
      </w:r>
    </w:p>
    <w:p w:rsidR="00EA03FA" w:rsidRPr="00485B38" w:rsidRDefault="00485B38" w:rsidP="00EA03FA">
      <w:pPr>
        <w:widowControl/>
        <w:spacing w:before="120" w:after="120" w:line="240" w:lineRule="auto"/>
        <w:jc w:val="both"/>
        <w:rPr>
          <w:rFonts w:ascii="Times New Roman" w:eastAsia="Times New Roman" w:hAnsi="Times New Roman"/>
          <w:sz w:val="24"/>
          <w:szCs w:val="24"/>
          <w:lang w:val="af-ZA"/>
        </w:rPr>
      </w:pPr>
      <w:r w:rsidRPr="00485B38">
        <w:rPr>
          <w:rFonts w:ascii="Times New Roman" w:eastAsia="Times New Roman" w:hAnsi="Times New Roman"/>
          <w:sz w:val="24"/>
          <w:szCs w:val="24"/>
          <w:lang w:val="af-ZA"/>
        </w:rPr>
        <w:t xml:space="preserve">Piemērot </w:t>
      </w:r>
      <w:bookmarkStart w:id="2" w:name="_Hlk51851944"/>
      <w:r w:rsidRPr="00485B38">
        <w:rPr>
          <w:rFonts w:ascii="Times New Roman" w:hAnsi="Times New Roman"/>
          <w:sz w:val="24"/>
          <w:szCs w:val="24"/>
          <w:lang w:val="af-ZA" w:eastAsia="lv-LV"/>
        </w:rPr>
        <w:t>sabiedrība</w:t>
      </w:r>
      <w:r w:rsidRPr="00485B38">
        <w:rPr>
          <w:rFonts w:ascii="Times New Roman" w:hAnsi="Times New Roman"/>
          <w:sz w:val="24"/>
          <w:szCs w:val="24"/>
          <w:lang w:val="af-ZA" w:eastAsia="lv-LV"/>
        </w:rPr>
        <w:t>s</w:t>
      </w:r>
      <w:r w:rsidRPr="00485B38">
        <w:rPr>
          <w:rFonts w:ascii="Times New Roman" w:hAnsi="Times New Roman"/>
          <w:sz w:val="24"/>
          <w:szCs w:val="24"/>
          <w:lang w:val="af-ZA" w:eastAsia="lv-LV"/>
        </w:rPr>
        <w:t xml:space="preserve"> ar ierobežotu atbildību </w:t>
      </w:r>
      <w:r w:rsidRPr="00485B38">
        <w:rPr>
          <w:rFonts w:ascii="Times New Roman" w:hAnsi="Times New Roman"/>
          <w:sz w:val="24"/>
          <w:szCs w:val="24"/>
          <w:lang w:val="af-ZA" w:eastAsia="lv-LV"/>
        </w:rPr>
        <w:t>“</w:t>
      </w:r>
      <w:r w:rsidRPr="00485B38">
        <w:rPr>
          <w:rFonts w:ascii="Times New Roman" w:hAnsi="Times New Roman"/>
          <w:sz w:val="24"/>
          <w:szCs w:val="24"/>
          <w:lang w:val="af-ZA"/>
        </w:rPr>
        <w:t>Gren Latvija</w:t>
      </w:r>
      <w:r w:rsidRPr="00485B38">
        <w:rPr>
          <w:rFonts w:ascii="Times New Roman" w:hAnsi="Times New Roman"/>
          <w:sz w:val="24"/>
          <w:szCs w:val="24"/>
          <w:lang w:val="af-ZA" w:eastAsia="lv-LV"/>
        </w:rPr>
        <w:t>”</w:t>
      </w:r>
      <w:r w:rsidRPr="00485B38">
        <w:rPr>
          <w:rFonts w:ascii="Times New Roman" w:hAnsi="Times New Roman"/>
          <w:i/>
          <w:iCs/>
          <w:sz w:val="24"/>
          <w:szCs w:val="24"/>
          <w:lang w:val="af-ZA"/>
        </w:rPr>
        <w:t>,</w:t>
      </w:r>
      <w:r w:rsidRPr="00485B38">
        <w:rPr>
          <w:rFonts w:ascii="Times New Roman" w:eastAsia="Times New Roman" w:hAnsi="Times New Roman"/>
          <w:i/>
          <w:iCs/>
          <w:sz w:val="24"/>
          <w:szCs w:val="24"/>
          <w:lang w:val="af-ZA" w:eastAsia="lv-LV"/>
        </w:rPr>
        <w:t xml:space="preserve"> </w:t>
      </w:r>
      <w:r w:rsidRPr="00485B38">
        <w:rPr>
          <w:rFonts w:ascii="Times New Roman" w:eastAsia="Times New Roman" w:hAnsi="Times New Roman"/>
          <w:sz w:val="24"/>
          <w:szCs w:val="24"/>
          <w:lang w:val="af-ZA" w:eastAsia="lv-LV"/>
        </w:rPr>
        <w:t>reģistrācijas </w:t>
      </w:r>
      <w:r w:rsidRPr="00485B38">
        <w:rPr>
          <w:rFonts w:ascii="Times New Roman" w:eastAsia="Times New Roman" w:hAnsi="Times New Roman"/>
          <w:sz w:val="24"/>
          <w:szCs w:val="24"/>
          <w:lang w:val="af-ZA" w:eastAsia="lv-LV"/>
        </w:rPr>
        <w:t>Nr. </w:t>
      </w:r>
      <w:r w:rsidRPr="00485B38">
        <w:rPr>
          <w:rFonts w:ascii="Times New Roman" w:hAnsi="Times New Roman"/>
          <w:sz w:val="24"/>
          <w:szCs w:val="24"/>
          <w:lang w:val="af-ZA"/>
        </w:rPr>
        <w:t>40103854352</w:t>
      </w:r>
      <w:r w:rsidRPr="00485B38">
        <w:rPr>
          <w:rFonts w:ascii="Times New Roman" w:hAnsi="Times New Roman"/>
          <w:sz w:val="24"/>
          <w:szCs w:val="24"/>
          <w:lang w:val="af-ZA"/>
        </w:rPr>
        <w:t xml:space="preserve">, </w:t>
      </w:r>
      <w:r w:rsidRPr="00485B38">
        <w:rPr>
          <w:rFonts w:ascii="Times New Roman" w:eastAsia="Times New Roman" w:hAnsi="Times New Roman"/>
          <w:sz w:val="24"/>
          <w:szCs w:val="24"/>
          <w:lang w:val="af-ZA"/>
        </w:rPr>
        <w:t xml:space="preserve">Paredzētajai darbībai – </w:t>
      </w:r>
      <w:bookmarkEnd w:id="2"/>
      <w:r w:rsidRPr="00485B38">
        <w:rPr>
          <w:rFonts w:ascii="Times New Roman" w:hAnsi="Times New Roman"/>
          <w:sz w:val="24"/>
          <w:szCs w:val="24"/>
          <w:lang w:val="af-ZA"/>
        </w:rPr>
        <w:t xml:space="preserve">atkritumu reģenerācija enerģijas ražošanai koģenerācijas stacijā, izmantojot kontrolētu sadedzināšanas procesu un modernas dūmgāzu attīrīšanas iekārtas ar nepārtrauktu emisiju monitoringu </w:t>
      </w:r>
      <w:r w:rsidRPr="00485B38">
        <w:rPr>
          <w:rFonts w:ascii="Times New Roman" w:hAnsi="Times New Roman"/>
          <w:sz w:val="24"/>
          <w:szCs w:val="24"/>
          <w:lang w:val="af-ZA"/>
        </w:rPr>
        <w:t>zemes vienīb</w:t>
      </w:r>
      <w:r w:rsidRPr="00485B38">
        <w:rPr>
          <w:rFonts w:ascii="Times New Roman" w:hAnsi="Times New Roman"/>
          <w:sz w:val="24"/>
          <w:szCs w:val="24"/>
          <w:lang w:val="af-ZA"/>
        </w:rPr>
        <w:t>ā</w:t>
      </w:r>
      <w:r w:rsidRPr="00485B38">
        <w:rPr>
          <w:rFonts w:ascii="Times New Roman" w:hAnsi="Times New Roman"/>
          <w:sz w:val="24"/>
          <w:szCs w:val="24"/>
          <w:lang w:val="af-ZA"/>
        </w:rPr>
        <w:t xml:space="preserve"> ar kadastra apzīmējumu </w:t>
      </w:r>
      <w:r w:rsidRPr="00485B38">
        <w:rPr>
          <w:rFonts w:ascii="Times New Roman" w:hAnsi="Times New Roman"/>
          <w:sz w:val="24"/>
          <w:szCs w:val="24"/>
          <w:lang w:val="af-ZA"/>
        </w:rPr>
        <w:t>Nr. </w:t>
      </w:r>
      <w:r w:rsidRPr="00485B38">
        <w:rPr>
          <w:rFonts w:ascii="Times New Roman" w:hAnsi="Times New Roman"/>
          <w:sz w:val="24"/>
          <w:szCs w:val="24"/>
          <w:lang w:val="af-ZA"/>
        </w:rPr>
        <w:t>80310010383</w:t>
      </w:r>
      <w:r w:rsidRPr="00485B38">
        <w:rPr>
          <w:lang w:val="af-ZA"/>
        </w:rPr>
        <w:t xml:space="preserve"> </w:t>
      </w:r>
      <w:r w:rsidRPr="00485B38">
        <w:rPr>
          <w:rFonts w:ascii="Times New Roman" w:hAnsi="Times New Roman"/>
          <w:sz w:val="24"/>
          <w:szCs w:val="24"/>
          <w:lang w:val="af-ZA"/>
        </w:rPr>
        <w:t>Aconē</w:t>
      </w:r>
      <w:r w:rsidRPr="00485B38">
        <w:rPr>
          <w:rFonts w:ascii="Times New Roman" w:hAnsi="Times New Roman"/>
          <w:sz w:val="24"/>
          <w:szCs w:val="24"/>
          <w:lang w:val="af-ZA"/>
        </w:rPr>
        <w:t xml:space="preserve">, </w:t>
      </w:r>
      <w:r w:rsidRPr="00485B38">
        <w:rPr>
          <w:rFonts w:ascii="Times New Roman" w:hAnsi="Times New Roman"/>
          <w:sz w:val="24"/>
          <w:szCs w:val="24"/>
          <w:lang w:val="af-ZA"/>
        </w:rPr>
        <w:t>Salaspils</w:t>
      </w:r>
      <w:r w:rsidRPr="00485B38">
        <w:rPr>
          <w:rFonts w:ascii="Times New Roman" w:hAnsi="Times New Roman"/>
          <w:sz w:val="24"/>
          <w:szCs w:val="24"/>
          <w:lang w:val="af-ZA"/>
        </w:rPr>
        <w:t xml:space="preserve"> novad</w:t>
      </w:r>
      <w:r w:rsidRPr="00485B38">
        <w:rPr>
          <w:rFonts w:ascii="Times New Roman" w:hAnsi="Times New Roman"/>
          <w:sz w:val="24"/>
          <w:szCs w:val="24"/>
          <w:lang w:val="af-ZA"/>
        </w:rPr>
        <w:t>ā</w:t>
      </w:r>
      <w:r w:rsidRPr="00485B38">
        <w:rPr>
          <w:rFonts w:ascii="Times New Roman" w:hAnsi="Times New Roman"/>
          <w:sz w:val="24"/>
          <w:szCs w:val="24"/>
          <w:lang w:val="af-ZA"/>
        </w:rPr>
        <w:t xml:space="preserve"> </w:t>
      </w:r>
      <w:r w:rsidRPr="00485B38">
        <w:rPr>
          <w:rFonts w:ascii="Times New Roman" w:eastAsia="Times New Roman" w:hAnsi="Times New Roman"/>
          <w:sz w:val="24"/>
          <w:szCs w:val="24"/>
          <w:lang w:val="af-ZA"/>
        </w:rPr>
        <w:t>–</w:t>
      </w:r>
      <w:r w:rsidRPr="00485B38">
        <w:rPr>
          <w:rFonts w:ascii="Times New Roman" w:hAnsi="Times New Roman"/>
          <w:sz w:val="24"/>
          <w:szCs w:val="24"/>
          <w:lang w:val="af-ZA"/>
        </w:rPr>
        <w:t xml:space="preserve"> </w:t>
      </w:r>
      <w:r w:rsidRPr="00485B38">
        <w:rPr>
          <w:rFonts w:ascii="Times New Roman" w:eastAsia="Times New Roman" w:hAnsi="Times New Roman"/>
          <w:sz w:val="24"/>
          <w:szCs w:val="24"/>
          <w:lang w:val="af-ZA"/>
        </w:rPr>
        <w:t>ietekmes uz vidi novērtējuma procedūru.</w:t>
      </w:r>
    </w:p>
    <w:p w:rsidR="00EA03FA" w:rsidRPr="00485B38" w:rsidRDefault="00485B38" w:rsidP="00EA03FA">
      <w:pPr>
        <w:widowControl/>
        <w:spacing w:before="240" w:after="120" w:line="240" w:lineRule="auto"/>
        <w:ind w:right="17"/>
        <w:jc w:val="both"/>
        <w:rPr>
          <w:rFonts w:ascii="Times New Roman" w:eastAsia="Times New Roman" w:hAnsi="Times New Roman"/>
          <w:sz w:val="24"/>
          <w:szCs w:val="24"/>
          <w:lang w:val="af-ZA"/>
        </w:rPr>
      </w:pPr>
      <w:r w:rsidRPr="00485B38">
        <w:rPr>
          <w:rFonts w:ascii="Times New Roman" w:eastAsia="Times New Roman" w:hAnsi="Times New Roman"/>
          <w:b/>
          <w:bCs/>
          <w:sz w:val="24"/>
          <w:szCs w:val="24"/>
          <w:lang w:val="af-ZA"/>
        </w:rPr>
        <w:t>Lēmuma pieņemšanas pamatojums:</w:t>
      </w:r>
      <w:r w:rsidRPr="00485B38">
        <w:rPr>
          <w:rFonts w:ascii="Times New Roman" w:eastAsia="Times New Roman" w:hAnsi="Times New Roman"/>
          <w:sz w:val="24"/>
          <w:szCs w:val="24"/>
          <w:lang w:val="af-ZA"/>
        </w:rPr>
        <w:t xml:space="preserve"> </w:t>
      </w:r>
    </w:p>
    <w:p w:rsidR="00EA03FA" w:rsidRPr="00485B38" w:rsidRDefault="00485B38" w:rsidP="00EA03FA">
      <w:pPr>
        <w:pStyle w:val="ListParagraph"/>
        <w:widowControl/>
        <w:numPr>
          <w:ilvl w:val="0"/>
          <w:numId w:val="16"/>
        </w:numPr>
        <w:spacing w:before="120" w:after="120" w:line="240" w:lineRule="auto"/>
        <w:ind w:right="18"/>
        <w:jc w:val="both"/>
        <w:rPr>
          <w:rFonts w:ascii="Times New Roman" w:eastAsia="Times New Roman" w:hAnsi="Times New Roman"/>
          <w:sz w:val="24"/>
          <w:szCs w:val="24"/>
          <w:lang w:val="af-ZA"/>
        </w:rPr>
      </w:pPr>
      <w:r w:rsidRPr="00485B38">
        <w:rPr>
          <w:rFonts w:ascii="Times New Roman" w:eastAsia="Times New Roman" w:hAnsi="Times New Roman"/>
          <w:sz w:val="24"/>
          <w:szCs w:val="24"/>
          <w:lang w:val="af-ZA"/>
        </w:rPr>
        <w:t>Novērtējuma likuma 4. panta pirmās daļas 1.  punkts, 7. pants, 14.</w:t>
      </w:r>
      <w:r w:rsidRPr="00485B38">
        <w:rPr>
          <w:rFonts w:ascii="Times New Roman" w:eastAsia="Times New Roman" w:hAnsi="Times New Roman"/>
          <w:sz w:val="24"/>
          <w:szCs w:val="24"/>
          <w:vertAlign w:val="superscript"/>
          <w:lang w:val="af-ZA"/>
        </w:rPr>
        <w:t>1</w:t>
      </w:r>
      <w:r w:rsidRPr="00485B38">
        <w:rPr>
          <w:rFonts w:ascii="Times New Roman" w:eastAsia="Times New Roman" w:hAnsi="Times New Roman"/>
          <w:sz w:val="24"/>
          <w:szCs w:val="24"/>
          <w:lang w:val="af-ZA"/>
        </w:rPr>
        <w:t xml:space="preserve"> panta 1.</w:t>
      </w:r>
      <w:r w:rsidRPr="00485B38">
        <w:rPr>
          <w:rFonts w:ascii="Times New Roman" w:eastAsia="Times New Roman" w:hAnsi="Times New Roman"/>
          <w:sz w:val="24"/>
          <w:szCs w:val="24"/>
          <w:vertAlign w:val="superscript"/>
          <w:lang w:val="af-ZA"/>
        </w:rPr>
        <w:t>1</w:t>
      </w:r>
      <w:r w:rsidRPr="00485B38">
        <w:rPr>
          <w:rFonts w:ascii="Times New Roman" w:eastAsia="Times New Roman" w:hAnsi="Times New Roman"/>
          <w:sz w:val="24"/>
          <w:szCs w:val="24"/>
          <w:lang w:val="af-ZA"/>
        </w:rPr>
        <w:t xml:space="preserve"> </w:t>
      </w:r>
      <w:r w:rsidRPr="00485B38">
        <w:rPr>
          <w:rFonts w:ascii="Times New Roman" w:eastAsia="Times New Roman" w:hAnsi="Times New Roman"/>
          <w:sz w:val="24"/>
          <w:szCs w:val="24"/>
          <w:lang w:val="af-ZA"/>
        </w:rPr>
        <w:t xml:space="preserve">daļa, 15. pants, </w:t>
      </w:r>
      <w:r w:rsidRPr="00485B38">
        <w:rPr>
          <w:rFonts w:ascii="Times New Roman" w:eastAsia="Times New Roman" w:hAnsi="Times New Roman"/>
          <w:sz w:val="24"/>
          <w:szCs w:val="24"/>
          <w:lang w:val="af-ZA"/>
        </w:rPr>
        <w:t xml:space="preserve">šā likuma 1. pielikuma </w:t>
      </w:r>
      <w:r w:rsidRPr="00485B38">
        <w:rPr>
          <w:rFonts w:ascii="Times New Roman" w:eastAsia="Times New Roman" w:hAnsi="Times New Roman"/>
          <w:sz w:val="24"/>
          <w:szCs w:val="24"/>
          <w:lang w:val="af-ZA"/>
        </w:rPr>
        <w:t>“</w:t>
      </w:r>
      <w:r w:rsidRPr="00485B38">
        <w:rPr>
          <w:rFonts w:ascii="Times New Roman" w:eastAsia="Times New Roman" w:hAnsi="Times New Roman"/>
          <w:iCs/>
          <w:sz w:val="24"/>
          <w:szCs w:val="24"/>
          <w:lang w:val="af-ZA"/>
        </w:rPr>
        <w:t>Objekti, kuru ietekmes novērtējums ir nepiecie</w:t>
      </w:r>
      <w:r w:rsidRPr="00485B38">
        <w:rPr>
          <w:rFonts w:ascii="Times New Roman" w:eastAsia="Times New Roman" w:hAnsi="Times New Roman"/>
          <w:iCs/>
          <w:sz w:val="24"/>
          <w:szCs w:val="24"/>
          <w:lang w:val="af-ZA"/>
        </w:rPr>
        <w:t>šams</w:t>
      </w:r>
      <w:r w:rsidRPr="00485B38">
        <w:rPr>
          <w:rFonts w:ascii="Times New Roman" w:eastAsia="Times New Roman" w:hAnsi="Times New Roman"/>
          <w:i/>
          <w:sz w:val="24"/>
          <w:szCs w:val="24"/>
          <w:lang w:val="af-ZA"/>
        </w:rPr>
        <w:t>”</w:t>
      </w:r>
      <w:r w:rsidRPr="00485B38">
        <w:rPr>
          <w:rFonts w:ascii="Times New Roman" w:eastAsia="Times New Roman" w:hAnsi="Times New Roman"/>
          <w:sz w:val="24"/>
          <w:szCs w:val="24"/>
          <w:lang w:val="af-ZA"/>
        </w:rPr>
        <w:t xml:space="preserve"> </w:t>
      </w:r>
      <w:r w:rsidRPr="00485B38">
        <w:rPr>
          <w:rFonts w:ascii="Times New Roman" w:eastAsia="Times New Roman" w:hAnsi="Times New Roman"/>
          <w:sz w:val="24"/>
          <w:szCs w:val="24"/>
          <w:lang w:val="af-ZA"/>
        </w:rPr>
        <w:t>16. punkts.</w:t>
      </w:r>
    </w:p>
    <w:p w:rsidR="00EA03FA" w:rsidRPr="00485B38" w:rsidRDefault="00485B38" w:rsidP="00EA03FA">
      <w:pPr>
        <w:widowControl/>
        <w:numPr>
          <w:ilvl w:val="0"/>
          <w:numId w:val="16"/>
        </w:numPr>
        <w:tabs>
          <w:tab w:val="right" w:pos="8640"/>
        </w:tabs>
        <w:spacing w:before="120" w:after="120" w:line="240" w:lineRule="auto"/>
        <w:jc w:val="both"/>
        <w:rPr>
          <w:rFonts w:ascii="Times New Roman" w:eastAsia="Times New Roman" w:hAnsi="Times New Roman"/>
          <w:sz w:val="24"/>
          <w:szCs w:val="24"/>
          <w:lang w:val="af-ZA"/>
        </w:rPr>
      </w:pPr>
      <w:r w:rsidRPr="00485B38">
        <w:rPr>
          <w:rFonts w:ascii="Times New Roman" w:eastAsia="Times New Roman" w:hAnsi="Times New Roman"/>
          <w:sz w:val="24"/>
          <w:szCs w:val="24"/>
          <w:lang w:val="af-ZA" w:eastAsia="lv-LV"/>
        </w:rPr>
        <w:t>Ministru kabineta 2015.</w:t>
      </w:r>
      <w:r w:rsidR="00501B67" w:rsidRPr="00485B38">
        <w:rPr>
          <w:rFonts w:ascii="Times New Roman" w:eastAsia="Times New Roman" w:hAnsi="Times New Roman"/>
          <w:sz w:val="24"/>
          <w:szCs w:val="24"/>
          <w:lang w:val="af-ZA" w:eastAsia="lv-LV"/>
        </w:rPr>
        <w:t> </w:t>
      </w:r>
      <w:r w:rsidRPr="00485B38">
        <w:rPr>
          <w:rFonts w:ascii="Times New Roman" w:eastAsia="Times New Roman" w:hAnsi="Times New Roman"/>
          <w:sz w:val="24"/>
          <w:szCs w:val="24"/>
          <w:lang w:val="af-ZA" w:eastAsia="lv-LV"/>
        </w:rPr>
        <w:t xml:space="preserve">gada 13. janvāra noteikumi Nr. 18 </w:t>
      </w:r>
      <w:r w:rsidRPr="00485B38">
        <w:rPr>
          <w:rFonts w:ascii="Times New Roman" w:eastAsia="Times New Roman" w:hAnsi="Times New Roman"/>
          <w:i/>
          <w:iCs/>
          <w:sz w:val="24"/>
          <w:szCs w:val="24"/>
          <w:lang w:val="af-ZA" w:eastAsia="lv-LV"/>
        </w:rPr>
        <w:t>Kārtība, kādā novērtē paredzētās darbības ietekmi uz vidi un akceptē paredzēto darbību.</w:t>
      </w:r>
      <w:r w:rsidRPr="00485B38">
        <w:rPr>
          <w:rFonts w:ascii="Times New Roman" w:eastAsia="Times New Roman" w:hAnsi="Times New Roman"/>
          <w:sz w:val="24"/>
          <w:szCs w:val="24"/>
          <w:lang w:val="af-ZA" w:eastAsia="lv-LV"/>
        </w:rPr>
        <w:t xml:space="preserve"> </w:t>
      </w:r>
    </w:p>
    <w:p w:rsidR="00EA03FA" w:rsidRPr="00485B38" w:rsidRDefault="00485B38" w:rsidP="00EA03FA">
      <w:pPr>
        <w:widowControl/>
        <w:spacing w:before="240" w:after="120" w:line="240" w:lineRule="auto"/>
        <w:jc w:val="both"/>
        <w:rPr>
          <w:rFonts w:ascii="Times New Roman" w:eastAsiaTheme="minorHAnsi" w:hAnsi="Times New Roman"/>
          <w:sz w:val="24"/>
          <w:szCs w:val="24"/>
          <w:lang w:val="af-ZA"/>
        </w:rPr>
      </w:pPr>
      <w:r w:rsidRPr="00485B38">
        <w:rPr>
          <w:rFonts w:ascii="Times New Roman" w:eastAsiaTheme="minorHAnsi" w:hAnsi="Times New Roman"/>
          <w:b/>
          <w:bCs/>
          <w:sz w:val="24"/>
          <w:szCs w:val="24"/>
          <w:lang w:val="af-ZA"/>
        </w:rPr>
        <w:t>Lēmuma apstrīdēšana:</w:t>
      </w:r>
    </w:p>
    <w:p w:rsidR="00EA03FA" w:rsidRPr="00485B38" w:rsidRDefault="00485B38" w:rsidP="00EA03FA">
      <w:pPr>
        <w:widowControl/>
        <w:spacing w:before="120" w:after="120" w:line="240" w:lineRule="auto"/>
        <w:jc w:val="both"/>
        <w:rPr>
          <w:rFonts w:ascii="Times New Roman" w:hAnsi="Times New Roman"/>
          <w:kern w:val="3"/>
          <w:sz w:val="24"/>
          <w:szCs w:val="24"/>
          <w:lang w:val="af-ZA"/>
        </w:rPr>
      </w:pPr>
      <w:r w:rsidRPr="00485B38">
        <w:rPr>
          <w:rFonts w:ascii="Times New Roman" w:eastAsiaTheme="minorHAnsi" w:hAnsi="Times New Roman"/>
          <w:sz w:val="24"/>
          <w:szCs w:val="24"/>
          <w:lang w:val="af-ZA"/>
        </w:rPr>
        <w:t>Atbilstoši Novērtējuma likuma 14.</w:t>
      </w:r>
      <w:r w:rsidRPr="00485B38">
        <w:rPr>
          <w:rFonts w:ascii="Times New Roman" w:eastAsiaTheme="minorHAnsi" w:hAnsi="Times New Roman"/>
          <w:sz w:val="24"/>
          <w:szCs w:val="24"/>
          <w:vertAlign w:val="superscript"/>
          <w:lang w:val="af-ZA"/>
        </w:rPr>
        <w:t>1</w:t>
      </w:r>
      <w:r w:rsidRPr="00485B38">
        <w:rPr>
          <w:rFonts w:ascii="Times New Roman" w:eastAsiaTheme="minorHAnsi" w:hAnsi="Times New Roman"/>
          <w:sz w:val="24"/>
          <w:szCs w:val="24"/>
          <w:lang w:val="af-ZA"/>
        </w:rPr>
        <w:t xml:space="preserve"> panta otrajai daļai un Administratīvā procesa likuma (turpmāk – APL) </w:t>
      </w:r>
      <w:r w:rsidRPr="00485B38">
        <w:rPr>
          <w:rFonts w:ascii="Times New Roman" w:eastAsiaTheme="minorHAnsi" w:hAnsi="Times New Roman"/>
          <w:kern w:val="3"/>
          <w:sz w:val="24"/>
          <w:szCs w:val="24"/>
          <w:lang w:val="af-ZA"/>
        </w:rPr>
        <w:t>189. panta pirmajai daļai</w:t>
      </w:r>
      <w:r w:rsidRPr="00485B38">
        <w:rPr>
          <w:rFonts w:ascii="Times New Roman" w:eastAsiaTheme="minorHAnsi" w:hAnsi="Times New Roman"/>
          <w:sz w:val="24"/>
          <w:szCs w:val="24"/>
          <w:lang w:val="af-ZA"/>
        </w:rPr>
        <w:t xml:space="preserve"> </w:t>
      </w:r>
      <w:r w:rsidRPr="00485B38">
        <w:rPr>
          <w:rFonts w:ascii="Times New Roman" w:hAnsi="Times New Roman"/>
          <w:kern w:val="3"/>
          <w:sz w:val="24"/>
          <w:szCs w:val="24"/>
          <w:lang w:val="af-ZA"/>
        </w:rPr>
        <w:t xml:space="preserve">šo Biroja lēmumu var pārsūdzēt viena mēneša laikā no tā spēkā stāšanās dienas, iesniedzot sūdzību Administratīvās rajona tiesas atbilstīgajā tiesu namā (APL </w:t>
      </w:r>
      <w:r w:rsidRPr="00485B38">
        <w:rPr>
          <w:rFonts w:ascii="Times New Roman" w:hAnsi="Times New Roman"/>
          <w:kern w:val="3"/>
          <w:sz w:val="24"/>
          <w:szCs w:val="24"/>
          <w:lang w:val="af-ZA"/>
        </w:rPr>
        <w:t>189. panta pirmā daļa) pēc pieteicēja adreses (juridiskā persona — pēc juridiskās adreses). Lēmums stājas spēkā ar brīdi, kad tas paziņots adresātam (APL 70. panta pirmā daļa).</w:t>
      </w:r>
    </w:p>
    <w:p w:rsidR="00EA03FA" w:rsidRPr="00485B38" w:rsidRDefault="00EA03FA" w:rsidP="00EA03FA">
      <w:pPr>
        <w:widowControl/>
        <w:spacing w:after="0" w:line="240" w:lineRule="auto"/>
        <w:ind w:left="-142" w:firstLine="142"/>
        <w:rPr>
          <w:rFonts w:ascii="Times New Roman" w:eastAsia="Times New Roman" w:hAnsi="Times New Roman"/>
          <w:sz w:val="24"/>
          <w:szCs w:val="24"/>
          <w:lang w:val="af-ZA"/>
        </w:rPr>
      </w:pPr>
    </w:p>
    <w:p w:rsidR="00EA03FA" w:rsidRPr="00485B38" w:rsidRDefault="00485B38" w:rsidP="00EA03FA">
      <w:pPr>
        <w:widowControl/>
        <w:spacing w:after="0" w:line="240" w:lineRule="auto"/>
        <w:ind w:left="-142" w:firstLine="142"/>
        <w:rPr>
          <w:rFonts w:ascii="Times New Roman" w:eastAsia="Times New Roman" w:hAnsi="Times New Roman"/>
          <w:sz w:val="24"/>
          <w:szCs w:val="24"/>
          <w:lang w:val="af-ZA"/>
        </w:rPr>
      </w:pPr>
      <w:r w:rsidRPr="00485B38">
        <w:rPr>
          <w:rFonts w:ascii="Times New Roman" w:eastAsia="Times New Roman" w:hAnsi="Times New Roman"/>
          <w:noProof/>
          <w:sz w:val="24"/>
          <w:szCs w:val="24"/>
          <w:lang w:val="af-ZA"/>
        </w:rPr>
        <w:t>Direktore</w:t>
      </w:r>
      <w:r w:rsidRPr="00485B38">
        <w:rPr>
          <w:rFonts w:ascii="Times New Roman" w:eastAsia="Times New Roman" w:hAnsi="Times New Roman"/>
          <w:sz w:val="24"/>
          <w:szCs w:val="24"/>
          <w:lang w:val="af-ZA"/>
        </w:rPr>
        <w:t xml:space="preserve"> </w:t>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ab/>
        <w:t xml:space="preserve"> (</w:t>
      </w:r>
      <w:r w:rsidRPr="00485B38">
        <w:rPr>
          <w:rFonts w:ascii="Times New Roman" w:eastAsia="Times New Roman" w:hAnsi="Times New Roman"/>
          <w:i/>
          <w:iCs/>
          <w:sz w:val="24"/>
          <w:szCs w:val="24"/>
          <w:lang w:val="af-ZA"/>
        </w:rPr>
        <w:t>paraksts*</w:t>
      </w:r>
      <w:r w:rsidRPr="00485B38">
        <w:rPr>
          <w:rFonts w:ascii="Times New Roman" w:eastAsia="Times New Roman" w:hAnsi="Times New Roman"/>
          <w:sz w:val="24"/>
          <w:szCs w:val="24"/>
          <w:lang w:val="af-ZA"/>
        </w:rPr>
        <w:t xml:space="preserve">)  </w:t>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ab/>
      </w:r>
      <w:r w:rsidRPr="00485B38">
        <w:rPr>
          <w:rFonts w:ascii="Times New Roman" w:eastAsia="Times New Roman" w:hAnsi="Times New Roman"/>
          <w:sz w:val="24"/>
          <w:szCs w:val="24"/>
          <w:lang w:val="af-ZA"/>
        </w:rPr>
        <w:t>D. Avdejanova</w:t>
      </w:r>
    </w:p>
    <w:p w:rsidR="00EA03FA" w:rsidRPr="00485B38" w:rsidRDefault="00EA03FA" w:rsidP="00EA03FA">
      <w:pPr>
        <w:widowControl/>
        <w:spacing w:after="0" w:line="240" w:lineRule="auto"/>
        <w:ind w:left="-142" w:firstLine="142"/>
        <w:jc w:val="both"/>
        <w:rPr>
          <w:rFonts w:ascii="Times New Roman" w:eastAsia="Times New Roman" w:hAnsi="Times New Roman"/>
          <w:color w:val="000000"/>
          <w:sz w:val="24"/>
          <w:szCs w:val="24"/>
          <w:lang w:val="af-ZA"/>
        </w:rPr>
      </w:pPr>
    </w:p>
    <w:p w:rsidR="001F13BC" w:rsidRPr="00485B38" w:rsidRDefault="001F13BC" w:rsidP="001F13BC">
      <w:pPr>
        <w:widowControl/>
        <w:spacing w:after="0" w:line="240" w:lineRule="auto"/>
        <w:ind w:left="-142" w:firstLine="142"/>
        <w:jc w:val="both"/>
        <w:rPr>
          <w:rFonts w:ascii="Times New Roman" w:eastAsia="Times New Roman" w:hAnsi="Times New Roman"/>
          <w:color w:val="000000"/>
          <w:sz w:val="24"/>
          <w:szCs w:val="24"/>
          <w:lang w:val="af-ZA"/>
        </w:rPr>
      </w:pPr>
    </w:p>
    <w:p w:rsidR="001F13BC" w:rsidRPr="00485B38" w:rsidRDefault="00485B38" w:rsidP="001F13BC">
      <w:pPr>
        <w:widowControl/>
        <w:spacing w:after="0" w:line="240" w:lineRule="auto"/>
        <w:ind w:left="-142" w:firstLine="142"/>
        <w:jc w:val="both"/>
        <w:rPr>
          <w:rFonts w:ascii="Times New Roman" w:eastAsia="Times New Roman" w:hAnsi="Times New Roman"/>
          <w:color w:val="000000"/>
          <w:sz w:val="24"/>
          <w:szCs w:val="24"/>
          <w:lang w:val="af-ZA"/>
        </w:rPr>
      </w:pPr>
      <w:r w:rsidRPr="00485B38">
        <w:rPr>
          <w:rFonts w:ascii="Times New Roman" w:eastAsia="Times New Roman" w:hAnsi="Times New Roman"/>
          <w:color w:val="000000"/>
          <w:sz w:val="24"/>
          <w:szCs w:val="24"/>
          <w:lang w:val="af-ZA"/>
        </w:rPr>
        <w:t>*</w:t>
      </w:r>
      <w:r w:rsidRPr="00485B38">
        <w:rPr>
          <w:rFonts w:ascii="Times New Roman" w:eastAsia="Times New Roman" w:hAnsi="Times New Roman"/>
          <w:i/>
          <w:iCs/>
          <w:color w:val="000000"/>
          <w:sz w:val="24"/>
          <w:szCs w:val="24"/>
          <w:lang w:val="af-ZA"/>
        </w:rPr>
        <w:t>Dokuments ir parakstīts ar dro</w:t>
      </w:r>
      <w:r w:rsidRPr="00485B38">
        <w:rPr>
          <w:rFonts w:ascii="Times New Roman" w:eastAsia="Times New Roman" w:hAnsi="Times New Roman"/>
          <w:i/>
          <w:iCs/>
          <w:color w:val="000000"/>
          <w:sz w:val="24"/>
          <w:szCs w:val="24"/>
          <w:lang w:val="af-ZA"/>
        </w:rPr>
        <w:t>šu elektronisko parakstu</w:t>
      </w:r>
      <w:r w:rsidRPr="00485B38">
        <w:rPr>
          <w:rFonts w:ascii="Times New Roman" w:eastAsia="Times New Roman" w:hAnsi="Times New Roman"/>
          <w:i/>
          <w:iCs/>
          <w:sz w:val="24"/>
          <w:szCs w:val="24"/>
          <w:lang w:val="af-ZA"/>
        </w:rPr>
        <w:t xml:space="preserve"> </w:t>
      </w:r>
      <w:r w:rsidRPr="00485B38">
        <w:rPr>
          <w:rFonts w:ascii="Times New Roman" w:eastAsia="Times New Roman" w:hAnsi="Times New Roman"/>
          <w:i/>
          <w:iCs/>
          <w:sz w:val="24"/>
          <w:szCs w:val="24"/>
          <w:lang w:val="af-ZA"/>
        </w:rPr>
        <w:t>un satur laika zīmogu</w:t>
      </w:r>
    </w:p>
    <w:p w:rsidR="001F13BC" w:rsidRPr="00485B38" w:rsidRDefault="001F13BC" w:rsidP="001F13BC">
      <w:pPr>
        <w:widowControl/>
        <w:spacing w:after="0" w:line="240" w:lineRule="auto"/>
        <w:ind w:left="-142" w:firstLine="142"/>
        <w:jc w:val="both"/>
        <w:rPr>
          <w:rFonts w:ascii="Times New Roman" w:eastAsia="Times New Roman" w:hAnsi="Times New Roman"/>
          <w:color w:val="000000"/>
          <w:sz w:val="24"/>
          <w:szCs w:val="24"/>
          <w:lang w:val="af-ZA"/>
        </w:rPr>
      </w:pPr>
    </w:p>
    <w:p w:rsidR="001F13BC" w:rsidRPr="00485B38" w:rsidRDefault="001F13BC" w:rsidP="001F13BC">
      <w:pPr>
        <w:pStyle w:val="Header"/>
        <w:tabs>
          <w:tab w:val="left" w:pos="720"/>
        </w:tabs>
        <w:ind w:right="11"/>
        <w:rPr>
          <w:rFonts w:ascii="Times New Roman" w:hAnsi="Times New Roman"/>
          <w:sz w:val="24"/>
          <w:szCs w:val="24"/>
          <w:lang w:val="af-ZA"/>
        </w:rPr>
      </w:pPr>
    </w:p>
    <w:p w:rsidR="001F13BC" w:rsidRPr="00485B38" w:rsidRDefault="00485B38" w:rsidP="001F13BC">
      <w:pPr>
        <w:widowControl/>
        <w:spacing w:after="0" w:line="240" w:lineRule="auto"/>
        <w:ind w:left="-142" w:firstLine="142"/>
        <w:jc w:val="both"/>
        <w:rPr>
          <w:rFonts w:ascii="Times New Roman" w:eastAsia="Times New Roman" w:hAnsi="Times New Roman"/>
          <w:color w:val="000000"/>
          <w:sz w:val="20"/>
          <w:szCs w:val="20"/>
          <w:lang w:val="af-ZA"/>
        </w:rPr>
      </w:pPr>
      <w:r w:rsidRPr="00485B38">
        <w:rPr>
          <w:rFonts w:ascii="Times New Roman" w:eastAsia="Times New Roman" w:hAnsi="Times New Roman"/>
          <w:color w:val="000000"/>
          <w:sz w:val="20"/>
          <w:szCs w:val="20"/>
          <w:lang w:val="af-ZA"/>
        </w:rPr>
        <w:t>Lēmums nosūtīts</w:t>
      </w:r>
      <w:r w:rsidRPr="00485B38">
        <w:rPr>
          <w:rFonts w:ascii="Times New Roman" w:eastAsia="Times New Roman" w:hAnsi="Times New Roman"/>
          <w:color w:val="000000"/>
          <w:sz w:val="20"/>
          <w:szCs w:val="20"/>
          <w:lang w:val="af-ZA"/>
        </w:rPr>
        <w:t xml:space="preserve"> arī</w:t>
      </w:r>
      <w:r w:rsidRPr="00485B38">
        <w:rPr>
          <w:rFonts w:ascii="Times New Roman" w:eastAsia="Times New Roman" w:hAnsi="Times New Roman"/>
          <w:color w:val="000000"/>
          <w:sz w:val="20"/>
          <w:szCs w:val="20"/>
          <w:lang w:val="af-ZA"/>
        </w:rPr>
        <w:t>:</w:t>
      </w:r>
    </w:p>
    <w:p w:rsidR="001F13BC" w:rsidRPr="00485B38" w:rsidRDefault="00485B38" w:rsidP="001F13BC">
      <w:pPr>
        <w:numPr>
          <w:ilvl w:val="0"/>
          <w:numId w:val="15"/>
        </w:numPr>
        <w:tabs>
          <w:tab w:val="left" w:pos="720"/>
          <w:tab w:val="center" w:pos="4320"/>
          <w:tab w:val="right" w:pos="8640"/>
        </w:tabs>
        <w:spacing w:after="0" w:line="240" w:lineRule="auto"/>
        <w:ind w:left="284" w:right="11" w:hanging="284"/>
        <w:rPr>
          <w:rFonts w:ascii="Times New Roman" w:hAnsi="Times New Roman"/>
          <w:sz w:val="20"/>
          <w:szCs w:val="20"/>
          <w:lang w:val="af-ZA"/>
        </w:rPr>
      </w:pPr>
      <w:r w:rsidRPr="00485B38">
        <w:rPr>
          <w:rFonts w:ascii="Times New Roman" w:hAnsi="Times New Roman"/>
          <w:noProof/>
          <w:sz w:val="20"/>
          <w:szCs w:val="20"/>
          <w:lang w:val="af-ZA"/>
        </w:rPr>
        <w:t>Salaspils</w:t>
      </w:r>
      <w:r w:rsidRPr="00485B38">
        <w:rPr>
          <w:rFonts w:ascii="Times New Roman" w:hAnsi="Times New Roman"/>
          <w:noProof/>
          <w:sz w:val="20"/>
          <w:szCs w:val="20"/>
          <w:lang w:val="af-ZA"/>
        </w:rPr>
        <w:t xml:space="preserve"> novada pašvaldībai, E. </w:t>
      </w:r>
      <w:r w:rsidRPr="00485B38">
        <w:rPr>
          <w:rFonts w:ascii="Times New Roman" w:hAnsi="Times New Roman"/>
          <w:i/>
          <w:iCs/>
          <w:noProof/>
          <w:sz w:val="20"/>
          <w:szCs w:val="20"/>
          <w:lang w:val="af-ZA"/>
        </w:rPr>
        <w:t>Adresē</w:t>
      </w:r>
      <w:r w:rsidRPr="00485B38">
        <w:rPr>
          <w:rFonts w:ascii="Times New Roman" w:hAnsi="Times New Roman"/>
          <w:noProof/>
          <w:sz w:val="20"/>
          <w:szCs w:val="20"/>
          <w:lang w:val="af-ZA"/>
        </w:rPr>
        <w:t>;</w:t>
      </w:r>
    </w:p>
    <w:p w:rsidR="001F13BC" w:rsidRPr="00485B38" w:rsidRDefault="00485B38" w:rsidP="001F13BC">
      <w:pPr>
        <w:numPr>
          <w:ilvl w:val="0"/>
          <w:numId w:val="15"/>
        </w:numPr>
        <w:tabs>
          <w:tab w:val="left" w:pos="720"/>
          <w:tab w:val="center" w:pos="4320"/>
          <w:tab w:val="right" w:pos="8640"/>
        </w:tabs>
        <w:spacing w:after="0" w:line="240" w:lineRule="auto"/>
        <w:ind w:left="284" w:right="11" w:hanging="284"/>
        <w:rPr>
          <w:rFonts w:ascii="Times New Roman" w:hAnsi="Times New Roman"/>
          <w:sz w:val="20"/>
          <w:szCs w:val="20"/>
          <w:lang w:val="af-ZA"/>
        </w:rPr>
      </w:pPr>
      <w:r w:rsidRPr="00485B38">
        <w:rPr>
          <w:rFonts w:ascii="Times New Roman" w:hAnsi="Times New Roman"/>
          <w:noProof/>
          <w:sz w:val="20"/>
          <w:szCs w:val="20"/>
          <w:lang w:val="af-ZA"/>
        </w:rPr>
        <w:t xml:space="preserve">Ropažu novada pašvaldībai, E. </w:t>
      </w:r>
      <w:r w:rsidRPr="00485B38">
        <w:rPr>
          <w:rFonts w:ascii="Times New Roman" w:hAnsi="Times New Roman"/>
          <w:i/>
          <w:iCs/>
          <w:noProof/>
          <w:sz w:val="20"/>
          <w:szCs w:val="20"/>
          <w:lang w:val="af-ZA"/>
        </w:rPr>
        <w:t>Adresē</w:t>
      </w:r>
      <w:r w:rsidRPr="00485B38">
        <w:rPr>
          <w:rFonts w:ascii="Times New Roman" w:hAnsi="Times New Roman"/>
          <w:noProof/>
          <w:sz w:val="20"/>
          <w:szCs w:val="20"/>
          <w:lang w:val="af-ZA"/>
        </w:rPr>
        <w:t>;</w:t>
      </w:r>
    </w:p>
    <w:p w:rsidR="001B2EAC" w:rsidRPr="00485B38" w:rsidRDefault="00485B38" w:rsidP="001F13BC">
      <w:pPr>
        <w:numPr>
          <w:ilvl w:val="0"/>
          <w:numId w:val="15"/>
        </w:numPr>
        <w:tabs>
          <w:tab w:val="left" w:pos="720"/>
          <w:tab w:val="center" w:pos="4320"/>
          <w:tab w:val="right" w:pos="8640"/>
        </w:tabs>
        <w:spacing w:after="0" w:line="240" w:lineRule="auto"/>
        <w:ind w:left="284" w:right="11" w:hanging="284"/>
        <w:rPr>
          <w:rFonts w:ascii="Times New Roman" w:hAnsi="Times New Roman"/>
          <w:sz w:val="20"/>
          <w:szCs w:val="20"/>
          <w:lang w:val="af-ZA"/>
        </w:rPr>
      </w:pPr>
      <w:r w:rsidRPr="00485B38">
        <w:rPr>
          <w:rFonts w:ascii="Times New Roman" w:hAnsi="Times New Roman"/>
          <w:noProof/>
          <w:sz w:val="20"/>
          <w:szCs w:val="20"/>
          <w:lang w:val="af-ZA"/>
        </w:rPr>
        <w:t>Valsts vides dienesta Atļauju pārvaldei,</w:t>
      </w:r>
      <w:r w:rsidRPr="00485B38">
        <w:rPr>
          <w:rFonts w:ascii="Times New Roman" w:hAnsi="Times New Roman"/>
          <w:sz w:val="20"/>
          <w:szCs w:val="20"/>
          <w:lang w:val="af-ZA"/>
        </w:rPr>
        <w:t xml:space="preserve"> </w:t>
      </w:r>
      <w:r w:rsidRPr="00485B38">
        <w:rPr>
          <w:rFonts w:ascii="Times New Roman" w:hAnsi="Times New Roman"/>
          <w:noProof/>
          <w:sz w:val="20"/>
          <w:szCs w:val="20"/>
          <w:lang w:val="af-ZA"/>
        </w:rPr>
        <w:t xml:space="preserve">E. </w:t>
      </w:r>
      <w:r w:rsidRPr="00485B38">
        <w:rPr>
          <w:rFonts w:ascii="Times New Roman" w:hAnsi="Times New Roman"/>
          <w:i/>
          <w:iCs/>
          <w:noProof/>
          <w:sz w:val="20"/>
          <w:szCs w:val="20"/>
          <w:lang w:val="af-ZA"/>
        </w:rPr>
        <w:t>Adresē</w:t>
      </w:r>
    </w:p>
    <w:p w:rsidR="001B2EAC" w:rsidRPr="00485B38" w:rsidRDefault="001B2EAC" w:rsidP="001B2EAC">
      <w:pPr>
        <w:pStyle w:val="Header"/>
        <w:tabs>
          <w:tab w:val="left" w:pos="720"/>
        </w:tabs>
        <w:ind w:right="11"/>
        <w:jc w:val="right"/>
        <w:rPr>
          <w:rFonts w:ascii="Times New Roman" w:hAnsi="Times New Roman"/>
          <w:sz w:val="24"/>
          <w:szCs w:val="24"/>
          <w:lang w:val="af-ZA"/>
        </w:rPr>
      </w:pPr>
    </w:p>
    <w:p w:rsidR="000A11BA" w:rsidRPr="00485B38" w:rsidRDefault="000A11BA" w:rsidP="001B2EAC">
      <w:pPr>
        <w:widowControl/>
        <w:spacing w:after="0" w:line="240" w:lineRule="auto"/>
        <w:ind w:left="-142" w:firstLine="142"/>
        <w:rPr>
          <w:rFonts w:ascii="Times New Roman" w:eastAsia="Times New Roman" w:hAnsi="Times New Roman"/>
          <w:sz w:val="24"/>
          <w:szCs w:val="24"/>
          <w:lang w:val="af-ZA"/>
        </w:rPr>
      </w:pPr>
    </w:p>
    <w:p w:rsidR="00BE258D" w:rsidRPr="00485B38" w:rsidRDefault="00BE258D" w:rsidP="00BE258D">
      <w:pPr>
        <w:widowControl/>
        <w:spacing w:after="0" w:line="240" w:lineRule="auto"/>
        <w:ind w:left="-142" w:firstLine="142"/>
        <w:jc w:val="both"/>
        <w:rPr>
          <w:rFonts w:ascii="Times New Roman" w:eastAsia="Times New Roman" w:hAnsi="Times New Roman"/>
          <w:color w:val="000000"/>
          <w:lang w:val="af-ZA"/>
        </w:rPr>
      </w:pPr>
    </w:p>
    <w:p w:rsidR="00BE258D" w:rsidRPr="00485B38" w:rsidRDefault="00485B38" w:rsidP="00BE258D">
      <w:pPr>
        <w:widowControl/>
        <w:spacing w:after="0" w:line="240" w:lineRule="auto"/>
        <w:ind w:left="-142" w:firstLine="142"/>
        <w:jc w:val="both"/>
        <w:rPr>
          <w:rFonts w:ascii="Times New Roman" w:eastAsia="Times New Roman" w:hAnsi="Times New Roman"/>
          <w:color w:val="000000"/>
          <w:sz w:val="20"/>
          <w:szCs w:val="20"/>
          <w:lang w:val="af-ZA"/>
        </w:rPr>
      </w:pPr>
      <w:r w:rsidRPr="00485B38">
        <w:rPr>
          <w:rFonts w:ascii="Times New Roman" w:eastAsia="Times New Roman" w:hAnsi="Times New Roman"/>
          <w:noProof/>
          <w:color w:val="000000"/>
          <w:sz w:val="20"/>
          <w:szCs w:val="20"/>
          <w:lang w:val="af-ZA"/>
        </w:rPr>
        <w:t>Dace Strode</w:t>
      </w:r>
      <w:r w:rsidRPr="00485B38">
        <w:rPr>
          <w:rFonts w:ascii="Times New Roman" w:eastAsia="Times New Roman" w:hAnsi="Times New Roman"/>
          <w:color w:val="000000"/>
          <w:sz w:val="20"/>
          <w:szCs w:val="20"/>
          <w:lang w:val="af-ZA"/>
        </w:rPr>
        <w:t xml:space="preserve">, </w:t>
      </w:r>
    </w:p>
    <w:p w:rsidR="00BE258D" w:rsidRPr="00485B38" w:rsidRDefault="00485B38" w:rsidP="00BE258D">
      <w:pPr>
        <w:widowControl/>
        <w:spacing w:after="0" w:line="240" w:lineRule="auto"/>
        <w:ind w:left="-142" w:firstLine="142"/>
        <w:jc w:val="both"/>
        <w:rPr>
          <w:rFonts w:ascii="Times New Roman" w:eastAsia="Times New Roman" w:hAnsi="Times New Roman"/>
          <w:color w:val="000000"/>
          <w:sz w:val="20"/>
          <w:szCs w:val="20"/>
          <w:lang w:val="af-ZA"/>
        </w:rPr>
      </w:pPr>
      <w:hyperlink r:id="rId11" w:history="1">
        <w:r w:rsidRPr="00485B38">
          <w:rPr>
            <w:rStyle w:val="Hyperlink"/>
            <w:rFonts w:ascii="Times New Roman" w:eastAsia="Times New Roman" w:hAnsi="Times New Roman"/>
            <w:noProof/>
            <w:sz w:val="20"/>
            <w:szCs w:val="20"/>
            <w:lang w:val="af-ZA"/>
          </w:rPr>
          <w:t>dace.strode@vpvb.gov.lv</w:t>
        </w:r>
      </w:hyperlink>
      <w:r w:rsidRPr="00485B38">
        <w:rPr>
          <w:rFonts w:ascii="Times New Roman" w:eastAsia="Times New Roman" w:hAnsi="Times New Roman"/>
          <w:noProof/>
          <w:color w:val="000000"/>
          <w:sz w:val="20"/>
          <w:szCs w:val="20"/>
          <w:lang w:val="af-ZA"/>
        </w:rPr>
        <w:t xml:space="preserve"> </w:t>
      </w:r>
    </w:p>
    <w:p w:rsidR="00EA03FA" w:rsidRPr="00485B38" w:rsidRDefault="00EA03FA" w:rsidP="00BE258D">
      <w:pPr>
        <w:widowControl/>
        <w:spacing w:after="0" w:line="240" w:lineRule="auto"/>
        <w:ind w:left="-142" w:firstLine="142"/>
        <w:jc w:val="both"/>
        <w:rPr>
          <w:rFonts w:ascii="Times New Roman" w:eastAsia="Times New Roman" w:hAnsi="Times New Roman"/>
          <w:color w:val="000000"/>
          <w:sz w:val="20"/>
          <w:szCs w:val="20"/>
          <w:lang w:val="af-ZA"/>
        </w:rPr>
      </w:pPr>
    </w:p>
    <w:p w:rsidR="00EA03FA" w:rsidRPr="00485B38" w:rsidRDefault="00EA03FA" w:rsidP="00BE258D">
      <w:pPr>
        <w:widowControl/>
        <w:spacing w:after="0" w:line="240" w:lineRule="auto"/>
        <w:ind w:left="-142" w:firstLine="142"/>
        <w:jc w:val="both"/>
        <w:rPr>
          <w:rFonts w:ascii="Times New Roman" w:eastAsia="Times New Roman" w:hAnsi="Times New Roman"/>
          <w:color w:val="000000"/>
          <w:sz w:val="20"/>
          <w:szCs w:val="20"/>
          <w:lang w:val="af-ZA"/>
        </w:rPr>
      </w:pPr>
    </w:p>
    <w:p w:rsidR="00BE258D" w:rsidRPr="00485B38" w:rsidRDefault="00485B38" w:rsidP="00BE258D">
      <w:pPr>
        <w:widowControl/>
        <w:spacing w:after="0" w:line="240" w:lineRule="auto"/>
        <w:ind w:left="-142" w:firstLine="142"/>
        <w:jc w:val="both"/>
        <w:rPr>
          <w:rFonts w:ascii="Times New Roman" w:eastAsia="Times New Roman" w:hAnsi="Times New Roman"/>
          <w:color w:val="000000"/>
          <w:sz w:val="20"/>
          <w:szCs w:val="20"/>
          <w:lang w:val="af-ZA"/>
        </w:rPr>
      </w:pPr>
      <w:r w:rsidRPr="00485B38">
        <w:rPr>
          <w:rFonts w:ascii="Times New Roman" w:eastAsia="Times New Roman" w:hAnsi="Times New Roman"/>
          <w:color w:val="000000"/>
          <w:sz w:val="20"/>
          <w:szCs w:val="20"/>
          <w:lang w:val="af-ZA"/>
        </w:rPr>
        <w:t>Vineta Maskava</w:t>
      </w:r>
    </w:p>
    <w:p w:rsidR="001F13BC" w:rsidRPr="00485B38" w:rsidRDefault="00485B38" w:rsidP="00BE258D">
      <w:pPr>
        <w:widowControl/>
        <w:spacing w:after="0" w:line="240" w:lineRule="auto"/>
        <w:ind w:left="-142" w:firstLine="142"/>
        <w:jc w:val="both"/>
        <w:rPr>
          <w:rFonts w:ascii="Times New Roman" w:eastAsia="Times New Roman" w:hAnsi="Times New Roman"/>
          <w:color w:val="000000"/>
          <w:sz w:val="20"/>
          <w:szCs w:val="20"/>
          <w:lang w:val="af-ZA"/>
        </w:rPr>
      </w:pPr>
      <w:hyperlink r:id="rId12" w:history="1">
        <w:r w:rsidRPr="00485B38">
          <w:rPr>
            <w:rStyle w:val="Hyperlink"/>
            <w:rFonts w:ascii="Times New Roman" w:eastAsia="Times New Roman" w:hAnsi="Times New Roman"/>
            <w:sz w:val="20"/>
            <w:szCs w:val="20"/>
            <w:lang w:val="af-ZA"/>
          </w:rPr>
          <w:t>vineta.maskava@vpvb.gov.lv</w:t>
        </w:r>
      </w:hyperlink>
      <w:r w:rsidRPr="00485B38">
        <w:rPr>
          <w:rFonts w:ascii="Times New Roman" w:eastAsia="Times New Roman" w:hAnsi="Times New Roman"/>
          <w:color w:val="000000"/>
          <w:sz w:val="20"/>
          <w:szCs w:val="20"/>
          <w:lang w:val="af-ZA"/>
        </w:rPr>
        <w:t xml:space="preserve"> </w:t>
      </w:r>
    </w:p>
    <w:bookmarkEnd w:id="0"/>
    <w:p w:rsidR="001B2EAC" w:rsidRPr="00485B38" w:rsidRDefault="001B2EAC" w:rsidP="00B117E2">
      <w:pPr>
        <w:pStyle w:val="Header"/>
        <w:tabs>
          <w:tab w:val="left" w:pos="720"/>
        </w:tabs>
        <w:ind w:right="11"/>
        <w:rPr>
          <w:rFonts w:ascii="Times New Roman" w:hAnsi="Times New Roman"/>
          <w:sz w:val="24"/>
          <w:szCs w:val="24"/>
          <w:lang w:val="af-ZA"/>
        </w:rPr>
      </w:pPr>
    </w:p>
    <w:sectPr w:rsidR="001B2EAC" w:rsidRPr="00485B38" w:rsidSect="00B117E2">
      <w:footerReference w:type="default" r:id="rId13"/>
      <w:headerReference w:type="first" r:id="rId14"/>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B38">
      <w:pPr>
        <w:spacing w:after="0" w:line="240" w:lineRule="auto"/>
      </w:pPr>
      <w:r>
        <w:separator/>
      </w:r>
    </w:p>
  </w:endnote>
  <w:endnote w:type="continuationSeparator" w:id="0">
    <w:p w:rsidR="00000000" w:rsidRDefault="0048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WenQuanYi Micro Hei">
    <w:altName w:val="Yu Gothic"/>
    <w:charset w:val="80"/>
    <w:family w:val="modern"/>
    <w:pitch w:val="fixed"/>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89373"/>
      <w:docPartObj>
        <w:docPartGallery w:val="Page Numbers (Bottom of Page)"/>
        <w:docPartUnique/>
      </w:docPartObj>
    </w:sdtPr>
    <w:sdtEndPr>
      <w:rPr>
        <w:rFonts w:ascii="Times New Roman" w:hAnsi="Times New Roman"/>
        <w:noProof/>
        <w:sz w:val="24"/>
        <w:szCs w:val="24"/>
      </w:rPr>
    </w:sdtEndPr>
    <w:sdtContent>
      <w:p w:rsidR="000A11BA" w:rsidRPr="00B55C78" w:rsidRDefault="00485B38">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Pr>
            <w:rFonts w:ascii="Times New Roman" w:hAnsi="Times New Roman"/>
            <w:noProof/>
            <w:sz w:val="24"/>
            <w:szCs w:val="24"/>
          </w:rPr>
          <w:t>2</w:t>
        </w:r>
        <w:r w:rsidRPr="00B55C78">
          <w:rPr>
            <w:rFonts w:ascii="Times New Roman" w:hAnsi="Times New Roman"/>
            <w:noProof/>
            <w:sz w:val="24"/>
            <w:szCs w:val="24"/>
          </w:rPr>
          <w:fldChar w:fldCharType="end"/>
        </w:r>
      </w:p>
    </w:sdtContent>
  </w:sdt>
  <w:p w:rsidR="000A11BA" w:rsidRDefault="000A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BC" w:rsidRDefault="00485B38">
      <w:pPr>
        <w:spacing w:after="0" w:line="240" w:lineRule="auto"/>
      </w:pPr>
      <w:r>
        <w:separator/>
      </w:r>
    </w:p>
  </w:footnote>
  <w:footnote w:type="continuationSeparator" w:id="0">
    <w:p w:rsidR="001F13BC" w:rsidRDefault="00485B38">
      <w:pPr>
        <w:spacing w:after="0" w:line="240" w:lineRule="auto"/>
      </w:pPr>
      <w:r>
        <w:continuationSeparator/>
      </w:r>
    </w:p>
  </w:footnote>
  <w:footnote w:id="1">
    <w:p w:rsidR="00EA03FA" w:rsidRDefault="00485B38" w:rsidP="00501B67">
      <w:pPr>
        <w:pStyle w:val="FootnoteText"/>
        <w:jc w:val="both"/>
      </w:pPr>
      <w:r>
        <w:rPr>
          <w:rStyle w:val="FootnoteReference"/>
        </w:rPr>
        <w:footnoteRef/>
      </w:r>
      <w:r>
        <w:t xml:space="preserve"> Reģistrēts Birojā ar reģ. Nr. </w:t>
      </w:r>
      <w:r w:rsidRPr="004D0702">
        <w:t>5-01/1635/2024</w:t>
      </w:r>
    </w:p>
  </w:footnote>
  <w:footnote w:id="2">
    <w:p w:rsidR="00EA03FA" w:rsidRPr="00E62AFE" w:rsidRDefault="00485B38" w:rsidP="00EA03FA">
      <w:pPr>
        <w:pStyle w:val="FootnoteText"/>
        <w:jc w:val="both"/>
      </w:pPr>
      <w:r>
        <w:rPr>
          <w:rStyle w:val="FootnoteReference"/>
        </w:rPr>
        <w:footnoteRef/>
      </w:r>
      <w:r w:rsidRPr="00E62AFE">
        <w:t>Salaspils novada teritorijas plānojums</w:t>
      </w:r>
      <w:r w:rsidRPr="00E62AFE">
        <w:rPr>
          <w:i/>
          <w:iCs/>
        </w:rPr>
        <w:t xml:space="preserve"> </w:t>
      </w:r>
      <w:hyperlink r:id="rId1" w:anchor="document_141" w:history="1">
        <w:r w:rsidRPr="001939E6">
          <w:rPr>
            <w:rStyle w:val="Hyperlink"/>
          </w:rPr>
          <w:t>https://geolatvija.lv/geo/tapis#document_141#nozoom</w:t>
        </w:r>
      </w:hyperlink>
      <w:r>
        <w:rPr>
          <w:rStyle w:val="Hyperlink"/>
          <w:color w:val="auto"/>
        </w:rPr>
        <w:t>,</w:t>
      </w:r>
      <w:r w:rsidRPr="00E62AFE">
        <w:t xml:space="preserve"> skatīts 30.05.2024.</w:t>
      </w:r>
    </w:p>
  </w:footnote>
  <w:footnote w:id="3">
    <w:p w:rsidR="00EA03FA" w:rsidRDefault="00485B38" w:rsidP="00EA03FA">
      <w:pPr>
        <w:pStyle w:val="FootnoteText"/>
        <w:jc w:val="both"/>
      </w:pPr>
      <w:r w:rsidRPr="00E62AFE">
        <w:rPr>
          <w:rStyle w:val="FootnoteReference"/>
        </w:rPr>
        <w:footnoteRef/>
      </w:r>
      <w:r w:rsidRPr="00E62AFE">
        <w:t>Ropažu novada Stopiņu pagasta teritorijas plānojum</w:t>
      </w:r>
      <w:r>
        <w:t>a grozījumi</w:t>
      </w:r>
      <w:r w:rsidRPr="00E62AFE">
        <w:t xml:space="preserve"> </w:t>
      </w:r>
      <w:hyperlink r:id="rId2" w:anchor="document_27134" w:history="1">
        <w:r w:rsidRPr="00E62AFE">
          <w:rPr>
            <w:rStyle w:val="Hyperlink"/>
          </w:rPr>
          <w:t>https://geolatvija.lv/geo/tapis#document_27134#nozoom</w:t>
        </w:r>
      </w:hyperlink>
      <w:r>
        <w:t>,</w:t>
      </w:r>
      <w:r w:rsidRPr="00E62AFE">
        <w:t xml:space="preserve"> skatīts 30.05.2024.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Pr="00815277" w:rsidRDefault="00485B38"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94" w:rsidRPr="00501B67" w:rsidRDefault="00485B38" w:rsidP="003B3094">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003A45E5" w:rsidRPr="00501B67">
                            <w:rPr>
                              <w:rFonts w:ascii="Times New Roman" w:eastAsia="Times New Roman" w:hAnsi="Times New Roman"/>
                              <w:color w:val="231F20"/>
                              <w:sz w:val="17"/>
                              <w:szCs w:val="17"/>
                              <w:lang w:val="pt-BR"/>
                            </w:rPr>
                            <w:t>67321173</w:t>
                          </w:r>
                          <w:r w:rsidRPr="00501B67">
                            <w:rPr>
                              <w:rFonts w:ascii="Times New Roman" w:eastAsia="Times New Roman" w:hAnsi="Times New Roman"/>
                              <w:color w:val="231F20"/>
                              <w:sz w:val="17"/>
                              <w:szCs w:val="17"/>
                              <w:lang w:val="pt-BR"/>
                            </w:rPr>
                            <w:t xml:space="preserve">, e-pasts </w:t>
                          </w:r>
                          <w:r w:rsidR="00752C7A" w:rsidRPr="00501B67">
                            <w:rPr>
                              <w:rFonts w:ascii="Times New Roman" w:eastAsia="Times New Roman" w:hAnsi="Times New Roman"/>
                              <w:color w:val="231F20"/>
                              <w:sz w:val="17"/>
                              <w:szCs w:val="17"/>
                              <w:lang w:val="pt-BR"/>
                            </w:rPr>
                            <w:t>pasts</w:t>
                          </w:r>
                          <w:r w:rsidRPr="00501B67">
                            <w:rPr>
                              <w:rFonts w:ascii="Times New Roman" w:eastAsia="Times New Roman" w:hAnsi="Times New Roman"/>
                              <w:color w:val="231F20"/>
                              <w:sz w:val="17"/>
                              <w:szCs w:val="17"/>
                              <w:lang w:val="pt-BR"/>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RPr="00501B67" w:rsidP="003B3094" w14:paraId="08823460" w14:textId="77777777">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Pr="00501B67" w:rsidR="003A45E5">
                      <w:rPr>
                        <w:rFonts w:ascii="Times New Roman" w:eastAsia="Times New Roman" w:hAnsi="Times New Roman"/>
                        <w:color w:val="231F20"/>
                        <w:sz w:val="17"/>
                        <w:szCs w:val="17"/>
                        <w:lang w:val="pt-BR"/>
                      </w:rPr>
                      <w:t>67321173</w:t>
                    </w:r>
                    <w:r w:rsidRPr="00501B67">
                      <w:rPr>
                        <w:rFonts w:ascii="Times New Roman" w:eastAsia="Times New Roman" w:hAnsi="Times New Roman"/>
                        <w:color w:val="231F20"/>
                        <w:sz w:val="17"/>
                        <w:szCs w:val="17"/>
                        <w:lang w:val="pt-BR"/>
                      </w:rPr>
                      <w:t xml:space="preserve">, e-pasts </w:t>
                    </w:r>
                    <w:r w:rsidRPr="00501B67" w:rsidR="00752C7A">
                      <w:rPr>
                        <w:rFonts w:ascii="Times New Roman" w:eastAsia="Times New Roman" w:hAnsi="Times New Roman"/>
                        <w:color w:val="231F20"/>
                        <w:sz w:val="17"/>
                        <w:szCs w:val="17"/>
                        <w:lang w:val="pt-BR"/>
                      </w:rPr>
                      <w:t>pasts</w:t>
                    </w:r>
                    <w:r w:rsidRPr="00501B67">
                      <w:rPr>
                        <w:rFonts w:ascii="Times New Roman" w:eastAsia="Times New Roman" w:hAnsi="Times New Roman"/>
                        <w:color w:val="231F20"/>
                        <w:sz w:val="17"/>
                        <w:szCs w:val="17"/>
                        <w:lang w:val="pt-BR"/>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rsidRDefault="003B3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31345E95"/>
    <w:multiLevelType w:val="hybridMultilevel"/>
    <w:tmpl w:val="6C3C9AF4"/>
    <w:lvl w:ilvl="0" w:tplc="AEF8031E">
      <w:start w:val="1"/>
      <w:numFmt w:val="decimal"/>
      <w:lvlText w:val="%1."/>
      <w:lvlJc w:val="left"/>
      <w:pPr>
        <w:ind w:left="720" w:hanging="360"/>
      </w:pPr>
      <w:rPr>
        <w:rFonts w:cs="Times New Roman"/>
      </w:rPr>
    </w:lvl>
    <w:lvl w:ilvl="1" w:tplc="16D67412">
      <w:start w:val="1"/>
      <w:numFmt w:val="lowerLetter"/>
      <w:lvlText w:val="%2."/>
      <w:lvlJc w:val="left"/>
      <w:pPr>
        <w:ind w:left="1440" w:hanging="360"/>
      </w:pPr>
      <w:rPr>
        <w:rFonts w:cs="Times New Roman"/>
      </w:rPr>
    </w:lvl>
    <w:lvl w:ilvl="2" w:tplc="772E92F0">
      <w:start w:val="1"/>
      <w:numFmt w:val="lowerRoman"/>
      <w:lvlText w:val="%3."/>
      <w:lvlJc w:val="right"/>
      <w:pPr>
        <w:ind w:left="2160" w:hanging="180"/>
      </w:pPr>
      <w:rPr>
        <w:rFonts w:cs="Times New Roman"/>
      </w:rPr>
    </w:lvl>
    <w:lvl w:ilvl="3" w:tplc="8612F8B2">
      <w:start w:val="1"/>
      <w:numFmt w:val="decimal"/>
      <w:lvlText w:val="%4."/>
      <w:lvlJc w:val="left"/>
      <w:pPr>
        <w:ind w:left="2880" w:hanging="360"/>
      </w:pPr>
      <w:rPr>
        <w:rFonts w:cs="Times New Roman"/>
      </w:rPr>
    </w:lvl>
    <w:lvl w:ilvl="4" w:tplc="5860D726">
      <w:start w:val="1"/>
      <w:numFmt w:val="lowerLetter"/>
      <w:lvlText w:val="%5."/>
      <w:lvlJc w:val="left"/>
      <w:pPr>
        <w:ind w:left="3600" w:hanging="360"/>
      </w:pPr>
      <w:rPr>
        <w:rFonts w:cs="Times New Roman"/>
      </w:rPr>
    </w:lvl>
    <w:lvl w:ilvl="5" w:tplc="822663EC">
      <w:start w:val="1"/>
      <w:numFmt w:val="lowerRoman"/>
      <w:lvlText w:val="%6."/>
      <w:lvlJc w:val="right"/>
      <w:pPr>
        <w:ind w:left="4320" w:hanging="180"/>
      </w:pPr>
      <w:rPr>
        <w:rFonts w:cs="Times New Roman"/>
      </w:rPr>
    </w:lvl>
    <w:lvl w:ilvl="6" w:tplc="AEB4E3B8">
      <w:start w:val="1"/>
      <w:numFmt w:val="decimal"/>
      <w:lvlText w:val="%7."/>
      <w:lvlJc w:val="left"/>
      <w:pPr>
        <w:ind w:left="5040" w:hanging="360"/>
      </w:pPr>
      <w:rPr>
        <w:rFonts w:cs="Times New Roman"/>
      </w:rPr>
    </w:lvl>
    <w:lvl w:ilvl="7" w:tplc="CE2644BC">
      <w:start w:val="1"/>
      <w:numFmt w:val="lowerLetter"/>
      <w:lvlText w:val="%8."/>
      <w:lvlJc w:val="left"/>
      <w:pPr>
        <w:ind w:left="5760" w:hanging="360"/>
      </w:pPr>
      <w:rPr>
        <w:rFonts w:cs="Times New Roman"/>
      </w:rPr>
    </w:lvl>
    <w:lvl w:ilvl="8" w:tplc="5A863E3A">
      <w:start w:val="1"/>
      <w:numFmt w:val="lowerRoman"/>
      <w:lvlText w:val="%9."/>
      <w:lvlJc w:val="right"/>
      <w:pPr>
        <w:ind w:left="6480" w:hanging="180"/>
      </w:pPr>
      <w:rPr>
        <w:rFonts w:cs="Times New Roman"/>
      </w:rPr>
    </w:lvl>
  </w:abstractNum>
  <w:abstractNum w:abstractNumId="12">
    <w:nsid w:val="424E6858"/>
    <w:multiLevelType w:val="hybridMultilevel"/>
    <w:tmpl w:val="8DA6B6F8"/>
    <w:lvl w:ilvl="0" w:tplc="1A1021BC">
      <w:start w:val="1"/>
      <w:numFmt w:val="decimal"/>
      <w:lvlText w:val="%1."/>
      <w:lvlJc w:val="left"/>
      <w:pPr>
        <w:ind w:left="1080" w:hanging="360"/>
      </w:pPr>
      <w:rPr>
        <w:b w:val="0"/>
        <w:bCs w:val="0"/>
      </w:rPr>
    </w:lvl>
    <w:lvl w:ilvl="1" w:tplc="9968D0B6">
      <w:start w:val="1"/>
      <w:numFmt w:val="lowerLetter"/>
      <w:lvlText w:val="%2."/>
      <w:lvlJc w:val="left"/>
      <w:pPr>
        <w:ind w:left="1440" w:hanging="360"/>
      </w:pPr>
    </w:lvl>
    <w:lvl w:ilvl="2" w:tplc="68CE470A">
      <w:start w:val="1"/>
      <w:numFmt w:val="lowerRoman"/>
      <w:lvlText w:val="%3."/>
      <w:lvlJc w:val="right"/>
      <w:pPr>
        <w:ind w:left="2160" w:hanging="180"/>
      </w:pPr>
    </w:lvl>
    <w:lvl w:ilvl="3" w:tplc="C072536A">
      <w:start w:val="1"/>
      <w:numFmt w:val="decimal"/>
      <w:lvlText w:val="%4."/>
      <w:lvlJc w:val="left"/>
      <w:pPr>
        <w:ind w:left="2880" w:hanging="360"/>
      </w:pPr>
    </w:lvl>
    <w:lvl w:ilvl="4" w:tplc="6FD6BCD4">
      <w:start w:val="1"/>
      <w:numFmt w:val="lowerLetter"/>
      <w:lvlText w:val="%5."/>
      <w:lvlJc w:val="left"/>
      <w:pPr>
        <w:ind w:left="3600" w:hanging="360"/>
      </w:pPr>
    </w:lvl>
    <w:lvl w:ilvl="5" w:tplc="9FA89C62">
      <w:start w:val="1"/>
      <w:numFmt w:val="lowerRoman"/>
      <w:lvlText w:val="%6."/>
      <w:lvlJc w:val="right"/>
      <w:pPr>
        <w:ind w:left="4320" w:hanging="180"/>
      </w:pPr>
    </w:lvl>
    <w:lvl w:ilvl="6" w:tplc="D4A8C28A">
      <w:start w:val="1"/>
      <w:numFmt w:val="decimal"/>
      <w:lvlText w:val="%7."/>
      <w:lvlJc w:val="left"/>
      <w:pPr>
        <w:ind w:left="5040" w:hanging="360"/>
      </w:pPr>
    </w:lvl>
    <w:lvl w:ilvl="7" w:tplc="B69619C8">
      <w:start w:val="1"/>
      <w:numFmt w:val="lowerLetter"/>
      <w:lvlText w:val="%8."/>
      <w:lvlJc w:val="left"/>
      <w:pPr>
        <w:ind w:left="5760" w:hanging="360"/>
      </w:pPr>
    </w:lvl>
    <w:lvl w:ilvl="8" w:tplc="7E7A6F9C">
      <w:start w:val="1"/>
      <w:numFmt w:val="lowerRoman"/>
      <w:lvlText w:val="%9."/>
      <w:lvlJc w:val="right"/>
      <w:pPr>
        <w:ind w:left="6480" w:hanging="180"/>
      </w:pPr>
    </w:lvl>
  </w:abstractNum>
  <w:abstractNum w:abstractNumId="13">
    <w:nsid w:val="51B84297"/>
    <w:multiLevelType w:val="hybridMultilevel"/>
    <w:tmpl w:val="864E090A"/>
    <w:lvl w:ilvl="0" w:tplc="F46EEA52">
      <w:start w:val="1"/>
      <w:numFmt w:val="decimal"/>
      <w:lvlText w:val="%1."/>
      <w:lvlJc w:val="left"/>
      <w:pPr>
        <w:ind w:left="1080" w:hanging="360"/>
      </w:pPr>
      <w:rPr>
        <w:b w:val="0"/>
        <w:bCs w:val="0"/>
      </w:rPr>
    </w:lvl>
    <w:lvl w:ilvl="1" w:tplc="E44855A6">
      <w:start w:val="1"/>
      <w:numFmt w:val="lowerLetter"/>
      <w:lvlText w:val="%2."/>
      <w:lvlJc w:val="left"/>
      <w:pPr>
        <w:ind w:left="1440" w:hanging="360"/>
      </w:pPr>
    </w:lvl>
    <w:lvl w:ilvl="2" w:tplc="1F1A7476">
      <w:start w:val="1"/>
      <w:numFmt w:val="lowerRoman"/>
      <w:lvlText w:val="%3."/>
      <w:lvlJc w:val="right"/>
      <w:pPr>
        <w:ind w:left="2160" w:hanging="180"/>
      </w:pPr>
    </w:lvl>
    <w:lvl w:ilvl="3" w:tplc="6F962AEA">
      <w:start w:val="1"/>
      <w:numFmt w:val="decimal"/>
      <w:lvlText w:val="%4."/>
      <w:lvlJc w:val="left"/>
      <w:pPr>
        <w:ind w:left="2880" w:hanging="360"/>
      </w:pPr>
    </w:lvl>
    <w:lvl w:ilvl="4" w:tplc="B1C0A03C">
      <w:start w:val="1"/>
      <w:numFmt w:val="lowerLetter"/>
      <w:lvlText w:val="%5."/>
      <w:lvlJc w:val="left"/>
      <w:pPr>
        <w:ind w:left="3600" w:hanging="360"/>
      </w:pPr>
    </w:lvl>
    <w:lvl w:ilvl="5" w:tplc="C876CECA">
      <w:start w:val="1"/>
      <w:numFmt w:val="lowerRoman"/>
      <w:lvlText w:val="%6."/>
      <w:lvlJc w:val="right"/>
      <w:pPr>
        <w:ind w:left="4320" w:hanging="180"/>
      </w:pPr>
    </w:lvl>
    <w:lvl w:ilvl="6" w:tplc="C7023420">
      <w:start w:val="1"/>
      <w:numFmt w:val="decimal"/>
      <w:lvlText w:val="%7."/>
      <w:lvlJc w:val="left"/>
      <w:pPr>
        <w:ind w:left="5040" w:hanging="360"/>
      </w:pPr>
    </w:lvl>
    <w:lvl w:ilvl="7" w:tplc="3F064F8E">
      <w:start w:val="1"/>
      <w:numFmt w:val="lowerLetter"/>
      <w:lvlText w:val="%8."/>
      <w:lvlJc w:val="left"/>
      <w:pPr>
        <w:ind w:left="5760" w:hanging="360"/>
      </w:pPr>
    </w:lvl>
    <w:lvl w:ilvl="8" w:tplc="51B86744">
      <w:start w:val="1"/>
      <w:numFmt w:val="lowerRoman"/>
      <w:lvlText w:val="%9."/>
      <w:lvlJc w:val="right"/>
      <w:pPr>
        <w:ind w:left="6480" w:hanging="180"/>
      </w:pPr>
    </w:lvl>
  </w:abstractNum>
  <w:abstractNum w:abstractNumId="14">
    <w:nsid w:val="72347F2F"/>
    <w:multiLevelType w:val="hybridMultilevel"/>
    <w:tmpl w:val="CF848584"/>
    <w:lvl w:ilvl="0" w:tplc="E1CC0B58">
      <w:start w:val="1"/>
      <w:numFmt w:val="decimal"/>
      <w:lvlText w:val="%1."/>
      <w:lvlJc w:val="left"/>
      <w:pPr>
        <w:ind w:left="360" w:hanging="360"/>
      </w:pPr>
      <w:rPr>
        <w:rFonts w:hint="default"/>
      </w:rPr>
    </w:lvl>
    <w:lvl w:ilvl="1" w:tplc="A3742CF2" w:tentative="1">
      <w:start w:val="1"/>
      <w:numFmt w:val="lowerLetter"/>
      <w:lvlText w:val="%2."/>
      <w:lvlJc w:val="left"/>
      <w:pPr>
        <w:ind w:left="1080" w:hanging="360"/>
      </w:pPr>
    </w:lvl>
    <w:lvl w:ilvl="2" w:tplc="BD88B6BC" w:tentative="1">
      <w:start w:val="1"/>
      <w:numFmt w:val="lowerRoman"/>
      <w:lvlText w:val="%3."/>
      <w:lvlJc w:val="right"/>
      <w:pPr>
        <w:ind w:left="1800" w:hanging="180"/>
      </w:pPr>
    </w:lvl>
    <w:lvl w:ilvl="3" w:tplc="EF066348" w:tentative="1">
      <w:start w:val="1"/>
      <w:numFmt w:val="decimal"/>
      <w:lvlText w:val="%4."/>
      <w:lvlJc w:val="left"/>
      <w:pPr>
        <w:ind w:left="2520" w:hanging="360"/>
      </w:pPr>
    </w:lvl>
    <w:lvl w:ilvl="4" w:tplc="3D0A325E" w:tentative="1">
      <w:start w:val="1"/>
      <w:numFmt w:val="lowerLetter"/>
      <w:lvlText w:val="%5."/>
      <w:lvlJc w:val="left"/>
      <w:pPr>
        <w:ind w:left="3240" w:hanging="360"/>
      </w:pPr>
    </w:lvl>
    <w:lvl w:ilvl="5" w:tplc="A77237D2" w:tentative="1">
      <w:start w:val="1"/>
      <w:numFmt w:val="lowerRoman"/>
      <w:lvlText w:val="%6."/>
      <w:lvlJc w:val="right"/>
      <w:pPr>
        <w:ind w:left="3960" w:hanging="180"/>
      </w:pPr>
    </w:lvl>
    <w:lvl w:ilvl="6" w:tplc="E6DAE328" w:tentative="1">
      <w:start w:val="1"/>
      <w:numFmt w:val="decimal"/>
      <w:lvlText w:val="%7."/>
      <w:lvlJc w:val="left"/>
      <w:pPr>
        <w:ind w:left="4680" w:hanging="360"/>
      </w:pPr>
    </w:lvl>
    <w:lvl w:ilvl="7" w:tplc="267A9668" w:tentative="1">
      <w:start w:val="1"/>
      <w:numFmt w:val="lowerLetter"/>
      <w:lvlText w:val="%8."/>
      <w:lvlJc w:val="left"/>
      <w:pPr>
        <w:ind w:left="5400" w:hanging="360"/>
      </w:pPr>
    </w:lvl>
    <w:lvl w:ilvl="8" w:tplc="8ECEEEF6" w:tentative="1">
      <w:start w:val="1"/>
      <w:numFmt w:val="lowerRoman"/>
      <w:lvlText w:val="%9."/>
      <w:lvlJc w:val="right"/>
      <w:pPr>
        <w:ind w:left="6120" w:hanging="180"/>
      </w:pPr>
    </w:lvl>
  </w:abstractNum>
  <w:abstractNum w:abstractNumId="15">
    <w:nsid w:val="7ADB70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30349"/>
    <w:rsid w:val="000818B6"/>
    <w:rsid w:val="00093075"/>
    <w:rsid w:val="000A11BA"/>
    <w:rsid w:val="00124173"/>
    <w:rsid w:val="00126272"/>
    <w:rsid w:val="0015490B"/>
    <w:rsid w:val="001861E1"/>
    <w:rsid w:val="00186A42"/>
    <w:rsid w:val="0019334F"/>
    <w:rsid w:val="001939E6"/>
    <w:rsid w:val="001A473A"/>
    <w:rsid w:val="001B2EAC"/>
    <w:rsid w:val="001C2129"/>
    <w:rsid w:val="001F13BC"/>
    <w:rsid w:val="0020556B"/>
    <w:rsid w:val="00223F4C"/>
    <w:rsid w:val="00225A1D"/>
    <w:rsid w:val="00271C85"/>
    <w:rsid w:val="00275B9E"/>
    <w:rsid w:val="002E1474"/>
    <w:rsid w:val="003569A4"/>
    <w:rsid w:val="00391FF4"/>
    <w:rsid w:val="00395BA9"/>
    <w:rsid w:val="003A45E5"/>
    <w:rsid w:val="003B3094"/>
    <w:rsid w:val="003E3EB2"/>
    <w:rsid w:val="00415247"/>
    <w:rsid w:val="00467D9D"/>
    <w:rsid w:val="00485B38"/>
    <w:rsid w:val="004D0702"/>
    <w:rsid w:val="004F26E0"/>
    <w:rsid w:val="00501B67"/>
    <w:rsid w:val="0050319B"/>
    <w:rsid w:val="00535564"/>
    <w:rsid w:val="005472D1"/>
    <w:rsid w:val="005C6A06"/>
    <w:rsid w:val="005D4B2E"/>
    <w:rsid w:val="005D7970"/>
    <w:rsid w:val="005E672E"/>
    <w:rsid w:val="006637DB"/>
    <w:rsid w:val="00663C3A"/>
    <w:rsid w:val="006A1FDF"/>
    <w:rsid w:val="006C1F4E"/>
    <w:rsid w:val="00732CFB"/>
    <w:rsid w:val="00752C7A"/>
    <w:rsid w:val="007811BA"/>
    <w:rsid w:val="0079265C"/>
    <w:rsid w:val="007B3BA5"/>
    <w:rsid w:val="007E4CB0"/>
    <w:rsid w:val="007E4D1F"/>
    <w:rsid w:val="007F77D9"/>
    <w:rsid w:val="00801867"/>
    <w:rsid w:val="0080657F"/>
    <w:rsid w:val="00815277"/>
    <w:rsid w:val="00842C4F"/>
    <w:rsid w:val="00876C21"/>
    <w:rsid w:val="0088296A"/>
    <w:rsid w:val="008C50FB"/>
    <w:rsid w:val="008F4605"/>
    <w:rsid w:val="008F5CFD"/>
    <w:rsid w:val="00902349"/>
    <w:rsid w:val="00910D6E"/>
    <w:rsid w:val="00916759"/>
    <w:rsid w:val="0092092F"/>
    <w:rsid w:val="00960C5E"/>
    <w:rsid w:val="0098179F"/>
    <w:rsid w:val="009B7306"/>
    <w:rsid w:val="009E1656"/>
    <w:rsid w:val="00A02949"/>
    <w:rsid w:val="00A11397"/>
    <w:rsid w:val="00A330A9"/>
    <w:rsid w:val="00A814A9"/>
    <w:rsid w:val="00A95BEA"/>
    <w:rsid w:val="00B0767C"/>
    <w:rsid w:val="00B117E2"/>
    <w:rsid w:val="00B12C26"/>
    <w:rsid w:val="00B55C78"/>
    <w:rsid w:val="00B645B7"/>
    <w:rsid w:val="00BC47A7"/>
    <w:rsid w:val="00BE258D"/>
    <w:rsid w:val="00BF0050"/>
    <w:rsid w:val="00BF0AD6"/>
    <w:rsid w:val="00BF1536"/>
    <w:rsid w:val="00C302EC"/>
    <w:rsid w:val="00C47F57"/>
    <w:rsid w:val="00C56C0F"/>
    <w:rsid w:val="00C606CF"/>
    <w:rsid w:val="00C95806"/>
    <w:rsid w:val="00D16705"/>
    <w:rsid w:val="00D21FA6"/>
    <w:rsid w:val="00D34DE6"/>
    <w:rsid w:val="00D479C9"/>
    <w:rsid w:val="00D70FE4"/>
    <w:rsid w:val="00D9195E"/>
    <w:rsid w:val="00D94D1A"/>
    <w:rsid w:val="00DC6D6E"/>
    <w:rsid w:val="00DD0CF8"/>
    <w:rsid w:val="00E12C09"/>
    <w:rsid w:val="00E31AA8"/>
    <w:rsid w:val="00E365CE"/>
    <w:rsid w:val="00E415A2"/>
    <w:rsid w:val="00E62AFE"/>
    <w:rsid w:val="00E63BEA"/>
    <w:rsid w:val="00E7353C"/>
    <w:rsid w:val="00E81B96"/>
    <w:rsid w:val="00EA03FA"/>
    <w:rsid w:val="00EA082F"/>
    <w:rsid w:val="00ED6302"/>
    <w:rsid w:val="00EE0E5E"/>
    <w:rsid w:val="00F05878"/>
    <w:rsid w:val="00F146B6"/>
    <w:rsid w:val="00F66244"/>
    <w:rsid w:val="00F936D7"/>
    <w:rsid w:val="00F94110"/>
    <w:rsid w:val="00F94681"/>
    <w:rsid w:val="00FE4B3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uiPriority w:val="99"/>
    <w:semiHidden/>
    <w:unhideWhenUsed/>
    <w:rsid w:val="001F13BC"/>
    <w:rPr>
      <w:vertAlign w:val="superscript"/>
    </w:rPr>
  </w:style>
  <w:style w:type="paragraph" w:styleId="FootnoteText">
    <w:name w:val="footnote text"/>
    <w:basedOn w:val="Normal"/>
    <w:link w:val="FootnoteTextChar"/>
    <w:uiPriority w:val="99"/>
    <w:semiHidden/>
    <w:unhideWhenUsed/>
    <w:rsid w:val="001F13BC"/>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1F13BC"/>
    <w:rPr>
      <w:rFonts w:ascii="Times New Roman" w:eastAsia="Times New Roman" w:hAnsi="Times New Roman"/>
      <w:lang w:eastAsia="en-US"/>
    </w:rPr>
  </w:style>
  <w:style w:type="paragraph" w:styleId="ListParagraph">
    <w:name w:val="List Paragraph"/>
    <w:basedOn w:val="Normal"/>
    <w:uiPriority w:val="34"/>
    <w:qFormat/>
    <w:rsid w:val="001F13BC"/>
    <w:pPr>
      <w:ind w:left="720"/>
      <w:contextualSpacing/>
    </w:pPr>
  </w:style>
  <w:style w:type="character" w:customStyle="1" w:styleId="UnresolvedMention">
    <w:name w:val="Unresolved Mention"/>
    <w:basedOn w:val="DefaultParagraphFont"/>
    <w:uiPriority w:val="99"/>
    <w:semiHidden/>
    <w:unhideWhenUsed/>
    <w:rsid w:val="00501B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uiPriority w:val="99"/>
    <w:semiHidden/>
    <w:unhideWhenUsed/>
    <w:rsid w:val="001F13BC"/>
    <w:rPr>
      <w:vertAlign w:val="superscript"/>
    </w:rPr>
  </w:style>
  <w:style w:type="paragraph" w:styleId="FootnoteText">
    <w:name w:val="footnote text"/>
    <w:basedOn w:val="Normal"/>
    <w:link w:val="FootnoteTextChar"/>
    <w:uiPriority w:val="99"/>
    <w:semiHidden/>
    <w:unhideWhenUsed/>
    <w:rsid w:val="001F13BC"/>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1F13BC"/>
    <w:rPr>
      <w:rFonts w:ascii="Times New Roman" w:eastAsia="Times New Roman" w:hAnsi="Times New Roman"/>
      <w:lang w:eastAsia="en-US"/>
    </w:rPr>
  </w:style>
  <w:style w:type="paragraph" w:styleId="ListParagraph">
    <w:name w:val="List Paragraph"/>
    <w:basedOn w:val="Normal"/>
    <w:uiPriority w:val="34"/>
    <w:qFormat/>
    <w:rsid w:val="001F13BC"/>
    <w:pPr>
      <w:ind w:left="720"/>
      <w:contextualSpacing/>
    </w:pPr>
  </w:style>
  <w:style w:type="character" w:customStyle="1" w:styleId="UnresolvedMention">
    <w:name w:val="Unresolved Mention"/>
    <w:basedOn w:val="DefaultParagraphFont"/>
    <w:uiPriority w:val="99"/>
    <w:semiHidden/>
    <w:unhideWhenUsed/>
    <w:rsid w:val="0050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neta.maskava@vpvb.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strode@vpvb.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51522" TargetMode="External"/><Relationship Id="rId4" Type="http://schemas.microsoft.com/office/2007/relationships/stylesWithEffects" Target="stylesWithEffects.xml"/><Relationship Id="rId9" Type="http://schemas.openxmlformats.org/officeDocument/2006/relationships/hyperlink" Target="mailto:info.latvija@gren.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geolatvija.lv/geo/tapis" TargetMode="External"/><Relationship Id="rId1" Type="http://schemas.openxmlformats.org/officeDocument/2006/relationships/hyperlink" Target="https://geolatvija.lv/geo/tap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9DE0-6784-40CF-8BA9-E1931FC4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7278</Words>
  <Characters>4150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VALDIS</cp:lastModifiedBy>
  <cp:revision>2</cp:revision>
  <dcterms:created xsi:type="dcterms:W3CDTF">2024-10-18T12:07:00Z</dcterms:created>
  <dcterms:modified xsi:type="dcterms:W3CDTF">2024-10-18T12:07:00Z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